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80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80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Anderson Bonnie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6000 SHORELINE COURT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Chairman and CEO</w:t>
      </w:r>
    </w:p>
    <w:p>
      <w:pPr>
        <w:spacing w:after="0" w:line="443"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8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780" w:type="dxa"/>
            <w:vAlign w:val="bottom"/>
            <w:tcBorders>
              <w:top w:val="single" w:sz="8" w:color="2C2C2C"/>
              <w:bottom w:val="single" w:sz="8" w:color="2C2C2C"/>
            </w:tcBorders>
            <w:gridSpan w:val="5"/>
            <w:vMerge w:val="restart"/>
          </w:tcPr>
          <w:p>
            <w:pPr>
              <w:ind w:left="8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tcBorders>
              <w:top w:val="single" w:sz="8" w:color="2C2C2C"/>
              <w:bottom w:val="single" w:sz="8" w:color="2C2C2C"/>
            </w:tcBorders>
            <w:gridSpan w:val="4"/>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EEEEEE"/>
          </w:tcPr>
          <w:p>
            <w:pPr>
              <w:spacing w:after="0" w:line="20" w:lineRule="exact"/>
              <w:rPr>
                <w:sz w:val="1"/>
                <w:szCs w:val="1"/>
                <w:color w:val="auto"/>
              </w:rPr>
            </w:pPr>
          </w:p>
        </w:tc>
        <w:tc>
          <w:tcPr>
            <w:tcW w:w="800" w:type="dxa"/>
            <w:vAlign w:val="bottom"/>
            <w:shd w:val="clear" w:color="auto" w:fill="EEEEEE"/>
          </w:tcPr>
          <w:p>
            <w:pPr>
              <w:spacing w:after="0" w:line="20" w:lineRule="exact"/>
              <w:rPr>
                <w:sz w:val="1"/>
                <w:szCs w:val="1"/>
                <w:color w:val="auto"/>
              </w:rPr>
            </w:pPr>
          </w:p>
        </w:tc>
        <w:tc>
          <w:tcPr>
            <w:tcW w:w="182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gridSpan w:val="5"/>
            <w:vMerge w:val="continue"/>
          </w:tcPr>
          <w:p>
            <w:pPr>
              <w:spacing w:after="0" w:line="20" w:lineRule="exact"/>
              <w:rPr>
                <w:sz w:val="1"/>
                <w:szCs w:val="1"/>
                <w:color w:val="auto"/>
              </w:rPr>
            </w:pPr>
          </w:p>
        </w:tc>
        <w:tc>
          <w:tcPr>
            <w:tcW w:w="362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80" w:type="dxa"/>
            <w:vAlign w:val="bottom"/>
            <w:gridSpan w:val="5"/>
            <w:vMerge w:val="continue"/>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vMerge w:val="restart"/>
          </w:tcPr>
          <w:p>
            <w:pPr>
              <w:ind w:left="28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restart"/>
          </w:tcPr>
          <w:p>
            <w:pPr>
              <w:spacing w:after="0"/>
              <w:rPr>
                <w:sz w:val="20"/>
                <w:szCs w:val="20"/>
                <w:color w:val="auto"/>
              </w:rPr>
            </w:pPr>
            <w:r>
              <w:rPr>
                <w:rFonts w:ascii="Arial" w:cs="Arial" w:eastAsia="Arial" w:hAnsi="Arial"/>
                <w:sz w:val="18"/>
                <w:szCs w:val="18"/>
                <w:color w:val="0000FF"/>
              </w:rPr>
              <w:t>SOUTH SAN</w:t>
            </w: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0000FF"/>
              </w:rPr>
              <w:t>CA</w:t>
            </w:r>
          </w:p>
        </w:tc>
        <w:tc>
          <w:tcPr>
            <w:tcW w:w="1820" w:type="dxa"/>
            <w:vAlign w:val="bottom"/>
          </w:tcPr>
          <w:p>
            <w:pPr>
              <w:ind w:left="56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0000FF"/>
              </w:rPr>
              <w:t>X</w:t>
            </w:r>
          </w:p>
        </w:tc>
        <w:tc>
          <w:tcPr>
            <w:tcW w:w="2980" w:type="dxa"/>
            <w:vAlign w:val="bottom"/>
            <w:gridSpan w:val="4"/>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line="176" w:lineRule="exact"/>
              <w:rPr>
                <w:sz w:val="20"/>
                <w:szCs w:val="20"/>
                <w:color w:val="auto"/>
              </w:rPr>
            </w:pPr>
            <w:r>
              <w:rPr>
                <w:rFonts w:ascii="Arial" w:cs="Arial" w:eastAsia="Arial" w:hAnsi="Arial"/>
                <w:sz w:val="18"/>
                <w:szCs w:val="18"/>
                <w:color w:val="0000FF"/>
              </w:rPr>
              <w:t>FRANCISCO</w:t>
            </w:r>
          </w:p>
        </w:tc>
        <w:tc>
          <w:tcPr>
            <w:tcW w:w="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9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ind w:left="180"/>
              <w:spacing w:after="0" w:line="102" w:lineRule="exact"/>
              <w:rPr>
                <w:sz w:val="20"/>
                <w:szCs w:val="20"/>
                <w:color w:val="auto"/>
              </w:rPr>
            </w:pPr>
            <w:r>
              <w:rPr>
                <w:rFonts w:ascii="Arial" w:cs="Arial" w:eastAsia="Arial" w:hAnsi="Arial"/>
                <w:sz w:val="11"/>
                <w:szCs w:val="11"/>
                <w:color w:val="auto"/>
              </w:rPr>
              <w:t>Person</w:t>
            </w: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ind w:left="100"/>
              <w:spacing w:after="0"/>
              <w:rPr>
                <w:sz w:val="20"/>
                <w:szCs w:val="20"/>
                <w:color w:val="auto"/>
              </w:rPr>
            </w:pPr>
            <w:r>
              <w:rPr>
                <w:rFonts w:ascii="Arial" w:cs="Arial" w:eastAsia="Arial" w:hAnsi="Arial"/>
                <w:sz w:val="14"/>
                <w:szCs w:val="14"/>
                <w:color w:val="auto"/>
              </w:rPr>
              <w:t>(State)</w:t>
            </w:r>
          </w:p>
        </w:tc>
        <w:tc>
          <w:tcPr>
            <w:tcW w:w="2380" w:type="dxa"/>
            <w:vAlign w:val="bottom"/>
            <w:gridSpan w:val="3"/>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60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80" w:type="dxa"/>
            <w:vAlign w:val="bottom"/>
            <w:gridSpan w:val="3"/>
          </w:tcPr>
          <w:p>
            <w:pPr>
              <w:ind w:left="13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3"/>
          </w:tcPr>
          <w:p>
            <w:pPr>
              <w:ind w:left="13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3"/>
          </w:tcPr>
          <w:p>
            <w:pPr>
              <w:ind w:left="13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6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gridSpan w:val="3"/>
          </w:tcPr>
          <w:p>
            <w:pPr>
              <w:jc w:val="right"/>
              <w:ind w:right="92"/>
              <w:spacing w:after="0"/>
              <w:rPr>
                <w:sz w:val="20"/>
                <w:szCs w:val="20"/>
                <w:color w:val="auto"/>
              </w:rPr>
            </w:pPr>
            <w:r>
              <w:rPr>
                <w:rFonts w:ascii="Arial" w:cs="Arial" w:eastAsia="Arial" w:hAnsi="Arial"/>
                <w:sz w:val="18"/>
                <w:szCs w:val="18"/>
                <w:color w:val="0000FF"/>
              </w:rPr>
              <w:t>02/24/2020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820" w:type="dxa"/>
            <w:vAlign w:val="bottom"/>
            <w:tcBorders>
              <w:bottom w:val="single" w:sz="8" w:color="2C2C2C"/>
            </w:tcBorders>
          </w:tcPr>
          <w:p>
            <w:pPr>
              <w:jc w:val="right"/>
              <w:ind w:right="30"/>
              <w:spacing w:after="0"/>
              <w:rPr>
                <w:sz w:val="20"/>
                <w:szCs w:val="20"/>
                <w:color w:val="auto"/>
              </w:rPr>
            </w:pPr>
            <w:r>
              <w:rPr>
                <w:rFonts w:ascii="Arial" w:cs="Arial" w:eastAsia="Arial" w:hAnsi="Arial"/>
                <w:sz w:val="18"/>
                <w:szCs w:val="18"/>
                <w:color w:val="0000FF"/>
              </w:rPr>
              <w:t>150,000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tcPr>
          <w:p>
            <w:pPr>
              <w:jc w:val="right"/>
              <w:ind w:right="14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267,738</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gridSpan w:val="3"/>
          </w:tcPr>
          <w:p>
            <w:pPr>
              <w:jc w:val="right"/>
              <w:ind w:right="92"/>
              <w:spacing w:after="0"/>
              <w:rPr>
                <w:sz w:val="20"/>
                <w:szCs w:val="20"/>
                <w:color w:val="auto"/>
              </w:rPr>
            </w:pPr>
            <w:r>
              <w:rPr>
                <w:rFonts w:ascii="Arial" w:cs="Arial" w:eastAsia="Arial" w:hAnsi="Arial"/>
                <w:sz w:val="18"/>
                <w:szCs w:val="18"/>
                <w:color w:val="0000FF"/>
              </w:rPr>
              <w:t>02/24/2020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(2)</w:t>
            </w:r>
          </w:p>
        </w:tc>
        <w:tc>
          <w:tcPr>
            <w:tcW w:w="820" w:type="dxa"/>
            <w:vAlign w:val="bottom"/>
            <w:tcBorders>
              <w:bottom w:val="single" w:sz="8" w:color="2C2C2C"/>
            </w:tcBorders>
          </w:tcPr>
          <w:p>
            <w:pPr>
              <w:jc w:val="right"/>
              <w:ind w:right="70"/>
              <w:spacing w:after="0"/>
              <w:rPr>
                <w:sz w:val="20"/>
                <w:szCs w:val="20"/>
                <w:color w:val="auto"/>
              </w:rPr>
            </w:pPr>
            <w:r>
              <w:rPr>
                <w:rFonts w:ascii="Arial" w:cs="Arial" w:eastAsia="Arial" w:hAnsi="Arial"/>
                <w:sz w:val="18"/>
                <w:szCs w:val="18"/>
                <w:color w:val="0000FF"/>
              </w:rPr>
              <w:t>39,488</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tcPr>
          <w:p>
            <w:pPr>
              <w:jc w:val="right"/>
              <w:ind w:right="14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228,250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0000FF"/>
              </w:rPr>
              <w:t>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0000FF"/>
              </w:rPr>
              <w:t>Bonnie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90"/>
              </w:rPr>
              <w:t>99,085</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100"/>
              <w:spacing w:after="0"/>
              <w:rPr>
                <w:sz w:val="20"/>
                <w:szCs w:val="20"/>
                <w:color w:val="auto"/>
              </w:rPr>
            </w:pPr>
            <w:r>
              <w:rPr>
                <w:rFonts w:ascii="Arial" w:cs="Arial" w:eastAsia="Arial" w:hAnsi="Arial"/>
                <w:sz w:val="18"/>
                <w:szCs w:val="18"/>
                <w:color w:val="0000FF"/>
              </w:rPr>
              <w:t>H.</w:t>
            </w:r>
          </w:p>
        </w:tc>
        <w:tc>
          <w:tcPr>
            <w:tcW w:w="0" w:type="dxa"/>
            <w:vAlign w:val="bottom"/>
          </w:tcPr>
          <w:p>
            <w:pPr>
              <w:spacing w:after="0"/>
              <w:rPr>
                <w:sz w:val="1"/>
                <w:szCs w:val="1"/>
                <w:color w:val="auto"/>
              </w:rPr>
            </w:pPr>
          </w:p>
        </w:tc>
      </w:tr>
    </w:tbl>
    <w:p>
      <w:pPr>
        <w:ind w:left="10660"/>
        <w:spacing w:after="0"/>
        <w:rPr>
          <w:sz w:val="20"/>
          <w:szCs w:val="20"/>
          <w:color w:val="auto"/>
        </w:rPr>
      </w:pPr>
      <w:r>
        <w:rPr>
          <w:rFonts w:ascii="Arial" w:cs="Arial" w:eastAsia="Arial" w:hAnsi="Arial"/>
          <w:sz w:val="16"/>
          <w:szCs w:val="16"/>
          <w:color w:val="0000FF"/>
        </w:rPr>
        <w:t>Anderson</w:t>
      </w:r>
    </w:p>
    <w:p>
      <w:pPr>
        <w:spacing w:after="0" w:line="24" w:lineRule="exact"/>
        <w:rPr>
          <w:sz w:val="24"/>
          <w:szCs w:val="24"/>
          <w:color w:val="auto"/>
        </w:rPr>
      </w:pPr>
    </w:p>
    <w:p>
      <w:pPr>
        <w:ind w:left="10660"/>
        <w:spacing w:after="0"/>
        <w:rPr>
          <w:sz w:val="20"/>
          <w:szCs w:val="20"/>
          <w:color w:val="auto"/>
        </w:rPr>
      </w:pPr>
      <w:r>
        <w:rPr>
          <w:rFonts w:ascii="Arial" w:cs="Arial" w:eastAsia="Arial" w:hAnsi="Arial"/>
          <w:sz w:val="18"/>
          <w:szCs w:val="18"/>
          <w:color w:val="0000FF"/>
        </w:rPr>
        <w:t>Living</w:t>
      </w:r>
    </w:p>
    <w:p>
      <w:pPr>
        <w:spacing w:after="0" w:line="9" w:lineRule="exact"/>
        <w:rPr>
          <w:sz w:val="24"/>
          <w:szCs w:val="24"/>
          <w:color w:val="auto"/>
        </w:rPr>
      </w:pPr>
    </w:p>
    <w:p>
      <w:pPr>
        <w:ind w:left="10660"/>
        <w:spacing w:after="0"/>
        <w:rPr>
          <w:sz w:val="20"/>
          <w:szCs w:val="20"/>
          <w:color w:val="auto"/>
        </w:rPr>
      </w:pPr>
      <w:r>
        <w:rPr>
          <w:rFonts w:ascii="Arial" w:cs="Arial" w:eastAsia="Arial" w:hAnsi="Arial"/>
          <w:sz w:val="18"/>
          <w:szCs w:val="18"/>
          <w:color w:val="0000FF"/>
        </w:rPr>
        <w:t>Trust</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acquisition of restricted stock units ("RSUs") earned by the Reporting Person upon the achievement of performance goals for the one-year period ended December 31, 2019, as reflected in the financial statements certified by the Audit Committee of the Board of Directors on February 24, 2020. The RSUs vested as to 50% of the total RSUs earned on February 24, 2020, and the remaining 50% of the RSUs will vest on February 24, 2021, subject to the Reporting Person's continuous service to the Issuer through such date.</w:t>
      </w:r>
    </w:p>
    <w:p>
      <w:pPr>
        <w:spacing w:after="0" w:line="2" w:lineRule="exact"/>
        <w:rPr>
          <w:rFonts w:ascii="Arial" w:cs="Arial" w:eastAsia="Arial" w:hAnsi="Arial"/>
          <w:sz w:val="12"/>
          <w:szCs w:val="12"/>
          <w:color w:val="008000"/>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is reporting the withholding of 39,488 shares of common stock to satisfy the reporting person's tax withholding obligations in connection with the vesting of 75,000 Performance Stock Units vested on February 24, 2020 and does not represent a sale by the reporting person.</w:t>
      </w:r>
    </w:p>
    <w:p>
      <w:pPr>
        <w:sectPr>
          <w:pgSz w:w="11900" w:h="16838" w:orient="portrait"/>
          <w:cols w:equalWidth="0" w:num="1">
            <w:col w:w="11420"/>
          </w:cols>
          <w:pgMar w:left="240" w:top="226" w:right="239" w:bottom="1440" w:gutter="0" w:footer="0" w:header="0"/>
          <w:type w:val="continuous"/>
        </w:sectPr>
      </w:pP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Keith Kennedy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5"/>
          <w:szCs w:val="15"/>
          <w:color w:val="0000FF"/>
        </w:rPr>
        <w:t>02/26/2020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8897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2020-02-26T15:21:07Z</dcterms:created>
  <dcterms:modified xsi:type="dcterms:W3CDTF">2020-02-26T15:21:07Z</dcterms:modified>
</cp:coreProperties>
</file>