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Chambers Rebecca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59,856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144,573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units awarded on March 6, 2024 vest 25% on March 2, 2025 and 1/16 per quarter thereafter subject to continuing employment of the Reporting Person on each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356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2024-03-08T15:44:44Z</dcterms:created>
  <dcterms:modified xsi:type="dcterms:W3CDTF">2024-03-08T15:44:44Z</dcterms:modified>
</cp:coreProperties>
</file>