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5"/>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720" w:type="dxa"/>
            <w:vAlign w:val="bottom"/>
            <w:gridSpan w:val="3"/>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Bhanji Muna</w:t>
              </w:r>
            </w:hyperlink>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560" w:type="dxa"/>
            <w:vAlign w:val="bottom"/>
            <w:tcBorders>
              <w:top w:val="single" w:sz="8" w:color="0000EE"/>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03/19/2021</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02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1060" w:type="dxa"/>
            <w:vAlign w:val="bottom"/>
          </w:tcPr>
          <w:p>
            <w:pPr>
              <w:ind w:left="34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6000 SHORELINE COURT</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300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VERACYTE,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VCYT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Keith Kennedy as</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03/23/2021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5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line="12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24</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64"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The undersigned hereby constitutes and appoints Keith Kennedy, Bonnie Anderson and Jim Erlinger, as long as they are providing services to Veracyte, Inc. or its related entities (the "Company"), or either of them, the undersigned's true and lawful attorney-in-fact to:</w:t>
      </w:r>
    </w:p>
    <w:p>
      <w:pPr>
        <w:spacing w:after="0" w:line="232" w:lineRule="exact"/>
        <w:rPr>
          <w:sz w:val="20"/>
          <w:szCs w:val="20"/>
          <w:color w:val="auto"/>
        </w:rPr>
      </w:pPr>
    </w:p>
    <w:p>
      <w:pPr>
        <w:jc w:val="both"/>
        <w:ind w:right="20" w:firstLine="720"/>
        <w:spacing w:after="0" w:line="264" w:lineRule="auto"/>
        <w:tabs>
          <w:tab w:leader="none" w:pos="118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the Company, Forms 3, 4 and 5 in accordance with Section 16(a) of the Securities Exchange Act of 1934, as amended (the "Exchange Act"), and the rules and regulations thereunder;</w:t>
      </w:r>
    </w:p>
    <w:p>
      <w:pPr>
        <w:spacing w:after="0" w:line="231" w:lineRule="exact"/>
        <w:rPr>
          <w:rFonts w:ascii="Arial" w:cs="Arial" w:eastAsia="Arial" w:hAnsi="Arial"/>
          <w:sz w:val="20"/>
          <w:szCs w:val="20"/>
          <w:color w:val="auto"/>
        </w:rPr>
      </w:pPr>
    </w:p>
    <w:p>
      <w:pPr>
        <w:jc w:val="both"/>
        <w:ind w:firstLine="720"/>
        <w:spacing w:after="0" w:line="264" w:lineRule="auto"/>
        <w:tabs>
          <w:tab w:leader="none" w:pos="1179" w:val="left"/>
        </w:tabs>
        <w:numPr>
          <w:ilvl w:val="0"/>
          <w:numId w:val="2"/>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that may be necessary or desirable to complete and execute any such Form 3, 4 or 5 and timely file such forms with the Securities and Exchange Commission and any stock exchange or similar authority, if required; and</w:t>
      </w:r>
    </w:p>
    <w:p>
      <w:pPr>
        <w:spacing w:after="0" w:line="231" w:lineRule="exact"/>
        <w:rPr>
          <w:rFonts w:ascii="Arial" w:cs="Arial" w:eastAsia="Arial" w:hAnsi="Arial"/>
          <w:sz w:val="20"/>
          <w:szCs w:val="20"/>
          <w:color w:val="auto"/>
        </w:rPr>
      </w:pPr>
    </w:p>
    <w:p>
      <w:pPr>
        <w:jc w:val="both"/>
        <w:ind w:firstLine="720"/>
        <w:spacing w:after="0" w:line="277" w:lineRule="auto"/>
        <w:tabs>
          <w:tab w:leader="none" w:pos="1154" w:val="left"/>
        </w:tabs>
        <w:numPr>
          <w:ilvl w:val="0"/>
          <w:numId w:val="2"/>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2" w:lineRule="exact"/>
        <w:rPr>
          <w:sz w:val="20"/>
          <w:szCs w:val="20"/>
          <w:color w:val="auto"/>
        </w:rPr>
      </w:pPr>
    </w:p>
    <w:p>
      <w:pPr>
        <w:jc w:val="both"/>
        <w:ind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218"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30"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18th day of March,</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2021.</w:t>
      </w:r>
    </w:p>
    <w:p>
      <w:pPr>
        <w:spacing w:after="0" w:line="264"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/s/ Muna Bhanji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-11430</wp:posOffset>
            </wp:positionV>
            <wp:extent cx="107251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72515" cy="9525"/>
                    </a:xfrm>
                    <a:prstGeom prst="rect">
                      <a:avLst/>
                    </a:prstGeom>
                    <a:noFill/>
                  </pic:spPr>
                </pic:pic>
              </a:graphicData>
            </a:graphic>
          </wp:anchor>
        </w:drawing>
      </w:r>
    </w:p>
    <w:p>
      <w:pPr>
        <w:spacing w:after="0" w:line="6"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Name: Muna Bhanji</w:t>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46905" TargetMode="External"/><Relationship Id="rId11"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2021-03-25T17:21:26Z</dcterms:created>
  <dcterms:modified xsi:type="dcterms:W3CDTF">2021-03-25T17:21:26Z</dcterms:modified>
</cp:coreProperties>
</file>