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313055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13d-1(b), (c)</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 (d) and Amendments Thereto Filed Pursuant to Rule 13d-2.</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Veracyte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9/30/2024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Limited Partnership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-721995</wp:posOffset>
            </wp:positionV>
            <wp:extent cx="6926580" cy="5495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ind w:left="520"/>
        <w:spacing w:after="0" w:line="191"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3,989,427</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5,022,832</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5,022,832</w:t>
      </w:r>
    </w:p>
    <w:p>
      <w:pPr>
        <w:spacing w:after="0" w:line="36" w:lineRule="exact"/>
        <w:rPr>
          <w:sz w:val="20"/>
          <w:szCs w:val="20"/>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Investments GP LLC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-721995</wp:posOffset>
            </wp:positionV>
            <wp:extent cx="6926580" cy="5494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ind w:left="520"/>
        <w:spacing w:after="0" w:line="191"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3,989,427</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5,022,832</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5,022,832</w:t>
      </w:r>
    </w:p>
    <w:p>
      <w:pPr>
        <w:spacing w:after="0" w:line="36" w:lineRule="exact"/>
        <w:rPr>
          <w:sz w:val="20"/>
          <w:szCs w:val="20"/>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Holdings LP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-721995</wp:posOffset>
            </wp:positionV>
            <wp:extent cx="6926580" cy="5495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ind w:left="520"/>
        <w:spacing w:after="0" w:line="191"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3,989,427</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5,022,832</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5,022,832</w:t>
      </w:r>
    </w:p>
    <w:p>
      <w:pPr>
        <w:spacing w:after="0" w:line="36" w:lineRule="exact"/>
        <w:rPr>
          <w:sz w:val="20"/>
          <w:szCs w:val="20"/>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Asset Management Inc.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-721995</wp:posOffset>
            </wp:positionV>
            <wp:extent cx="6926580" cy="549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ind w:left="520"/>
        <w:spacing w:after="0" w:line="191"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3,989,427</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5,022,832</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5,022,832</w:t>
      </w:r>
    </w:p>
    <w:p>
      <w:pPr>
        <w:spacing w:after="0" w:line="36" w:lineRule="exact"/>
        <w:rPr>
          <w:sz w:val="20"/>
          <w:szCs w:val="20"/>
          <w:color w:val="auto"/>
        </w:rPr>
      </w:pPr>
    </w:p>
    <w:p>
      <w:pPr>
        <w:ind w:left="520" w:hanging="36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3"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-213360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sectPr>
      </w:pPr>
    </w:p>
    <w:p>
      <w:pPr>
        <w:spacing w:after="0" w:line="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Veracyte Inc.</w:t>
      </w:r>
    </w:p>
    <w:p>
      <w:pPr>
        <w:sectPr>
          <w:pgSz w:w="11900" w:h="16838" w:orient="portrait"/>
          <w:cols w:equalWidth="0" w:num="1">
            <w:col w:w="10660"/>
          </w:cols>
          <w:pgMar w:left="440" w:top="270" w:right="79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1(b)</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spacing w:after="0" w:line="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6000 Shoreline Court, Suite 300, South San Francisco, CA, 94080</w:t>
      </w:r>
    </w:p>
    <w:p>
      <w:pPr>
        <w:sectPr>
          <w:pgSz w:w="11900" w:h="16838" w:orient="portrait"/>
          <w:cols w:equalWidth="0" w:num="1">
            <w:col w:w="10660"/>
          </w:cols>
          <w:pgMar w:left="440" w:top="270" w:right="7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28"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Artisan Partners Limited Partnership (“APLP”)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GP LLC (“Artisan Investments”)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Holdings LP (“Artisan Holdings”)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Asset Management Inc. (“APAM”)</w:t>
      </w:r>
    </w:p>
    <w:p>
      <w:pPr>
        <w:sectPr>
          <w:pgSz w:w="11900" w:h="16838" w:orient="portrait"/>
          <w:cols w:equalWidth="0" w:num="1">
            <w:col w:w="10660"/>
          </w:cols>
          <w:pgMar w:left="440" w:top="270" w:right="79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2(b)</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Business Office:</w:t>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spacing w:after="0" w:line="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APLP, Artisan Investments, Artisan Holdings, and APAM are all located at:</w:t>
      </w:r>
    </w:p>
    <w:p>
      <w:pPr>
        <w:spacing w:after="0" w:line="2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875 East Wisconsin Avenue, Suite 800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Milwaukee, WI 53202</w:t>
      </w:r>
    </w:p>
    <w:p>
      <w:pPr>
        <w:sectPr>
          <w:pgSz w:w="11900" w:h="16838" w:orient="portrait"/>
          <w:cols w:equalWidth="0" w:num="1">
            <w:col w:w="10660"/>
          </w:cols>
          <w:pgMar w:left="440" w:top="270" w:right="79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spacing w:after="0" w:line="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APLP is a Delaware limited partnership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is a Delaware limited liability company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Holdings is a Delaware limited partnership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APAM is a Delaware corporation</w:t>
      </w:r>
    </w:p>
    <w:p>
      <w:pPr>
        <w:sectPr>
          <w:pgSz w:w="11900" w:h="16838" w:orient="portrait"/>
          <w:cols w:equalWidth="0" w:num="1">
            <w:col w:w="10660"/>
          </w:cols>
          <w:pgMar w:left="440" w:top="270" w:right="79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spacing w:after="0" w:line="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Common Stock</w:t>
      </w:r>
    </w:p>
    <w:p>
      <w:pPr>
        <w:sectPr>
          <w:pgSz w:w="11900" w:h="16838" w:orient="portrait"/>
          <w:cols w:equalWidth="0" w:num="1">
            <w:col w:w="10660"/>
          </w:cols>
          <w:pgMar w:left="440" w:top="270" w:right="7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0"/>
          <w:szCs w:val="20"/>
          <w:color w:val="auto"/>
        </w:rPr>
      </w:pPr>
    </w:p>
    <w:p>
      <w:pPr>
        <w:sectPr>
          <w:pgSz w:w="11900" w:h="16838" w:orient="portrait"/>
          <w:cols w:equalWidth="0" w:num="2">
            <w:col w:w="660" w:space="320"/>
            <w:col w:w="9680"/>
          </w:cols>
          <w:pgMar w:left="440" w:top="270" w:right="799" w:bottom="1440" w:gutter="0" w:footer="0" w:header="0"/>
          <w:type w:val="continuous"/>
        </w:sectPr>
      </w:pPr>
    </w:p>
    <w:p>
      <w:pPr>
        <w:spacing w:after="0" w:line="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92337F107</w:t>
      </w:r>
    </w:p>
    <w:p>
      <w:pPr>
        <w:sectPr>
          <w:pgSz w:w="11900" w:h="16838" w:orient="portrait"/>
          <w:cols w:equalWidth="0" w:num="1">
            <w:col w:w="10660"/>
          </w:cols>
          <w:pgMar w:left="440" w:top="270" w:right="79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Person:</w:t>
      </w:r>
    </w:p>
    <w:p>
      <w:pPr>
        <w:spacing w:after="0" w:line="211" w:lineRule="exact"/>
        <w:rPr>
          <w:sz w:val="20"/>
          <w:szCs w:val="20"/>
          <w:color w:val="auto"/>
        </w:rPr>
      </w:pPr>
    </w:p>
    <w:p>
      <w:pPr>
        <w:sectPr>
          <w:pgSz w:w="11900" w:h="16838" w:orient="portrait"/>
          <w:cols w:equalWidth="0" w:num="2">
            <w:col w:w="460" w:space="520"/>
            <w:col w:w="9680"/>
          </w:cols>
          <w:pgMar w:left="440" w:top="270" w:right="799" w:bottom="1440" w:gutter="0" w:footer="0" w:header="0"/>
          <w:type w:val="continuous"/>
        </w:sectPr>
      </w:pPr>
    </w:p>
    <w:p>
      <w:pPr>
        <w:spacing w:after="0" w:line="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(e) APLP is an investment adviser registered under section 203 of the Investment Advisers Act of 1940.</w:t>
      </w:r>
    </w:p>
    <w:p>
      <w:pPr>
        <w:sectPr>
          <w:pgSz w:w="11900" w:h="16838" w:orient="portrait"/>
          <w:cols w:equalWidth="0" w:num="1">
            <w:col w:w="10660"/>
          </w:cols>
          <w:pgMar w:left="440" w:top="270" w:right="799" w:bottom="1440" w:gutter="0" w:footer="0" w:header="0"/>
          <w:type w:val="continuous"/>
        </w:sectPr>
      </w:pPr>
    </w:p>
    <w:p>
      <w:pPr>
        <w:spacing w:after="0" w:line="237" w:lineRule="exact"/>
        <w:rPr>
          <w:sz w:val="20"/>
          <w:szCs w:val="20"/>
          <w:color w:val="auto"/>
        </w:rPr>
      </w:pPr>
    </w:p>
    <w:p>
      <w:pPr>
        <w:ind w:left="1420" w:firstLine="8"/>
        <w:spacing w:after="0" w:line="282" w:lineRule="auto"/>
        <w:tabs>
          <w:tab w:leader="none" w:pos="1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660"/>
          </w:cols>
          <w:pgMar w:left="440" w:top="270" w:right="7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Ownership (at 9/30/2024):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-213360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60" w:space="520"/>
            <w:col w:w="10020"/>
          </w:cols>
          <w:pgMar w:left="440" w:top="270" w:right="459" w:bottom="1440" w:gutter="0" w:footer="0" w:header="0"/>
        </w:sect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Amount owned “beneficially” within the meaning of rule 13d-3:</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5,022,832</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6.5% (based on 76,812,124 shares outstanding as of 8/2/2024)</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Number of shares as to which such person has:</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to direct the vote: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w:t>
        <w:tab/>
        <w:t>shared power to vote or to direct the vote: 3,989,427</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sole power to dispose or to direct the disposition of: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shared power to dispose or to direct the disposition of: 5,022,832</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Five Percent or Less of a Class:</w:t>
      </w:r>
    </w:p>
    <w:p>
      <w:pPr>
        <w:spacing w:after="0" w:line="128" w:lineRule="exact"/>
        <w:rPr>
          <w:sz w:val="20"/>
          <w:szCs w:val="20"/>
          <w:color w:val="auto"/>
        </w:rPr>
      </w:pPr>
    </w:p>
    <w:p>
      <w:pPr>
        <w:sectPr>
          <w:pgSz w:w="11900" w:h="16838" w:orient="portrait"/>
          <w:cols w:equalWidth="0" w:num="2">
            <w:col w:w="460" w:space="520"/>
            <w:col w:w="100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More than Five Percent on Behalf of Another Person:</w:t>
      </w:r>
    </w:p>
    <w:p>
      <w:pPr>
        <w:spacing w:after="0" w:line="128" w:lineRule="exact"/>
        <w:rPr>
          <w:sz w:val="20"/>
          <w:szCs w:val="20"/>
          <w:color w:val="auto"/>
        </w:rPr>
      </w:pPr>
    </w:p>
    <w:p>
      <w:pPr>
        <w:sectPr>
          <w:pgSz w:w="11900" w:h="16838" w:orient="portrait"/>
          <w:cols w:equalWidth="0" w:num="2">
            <w:col w:w="460" w:space="520"/>
            <w:col w:w="10020"/>
          </w:cols>
          <w:pgMar w:left="440" w:top="270" w:right="459" w:bottom="1440" w:gutter="0" w:footer="0" w:header="0"/>
          <w:type w:val="continuous"/>
        </w:sectPr>
      </w:pPr>
    </w:p>
    <w:p>
      <w:pPr>
        <w:jc w:val="both"/>
        <w:ind w:left="1420" w:right="200"/>
        <w:spacing w:after="0" w:line="266" w:lineRule="auto"/>
        <w:rPr>
          <w:sz w:val="20"/>
          <w:szCs w:val="20"/>
          <w:color w:val="auto"/>
        </w:rPr>
      </w:pPr>
      <w:r>
        <w:rPr>
          <w:rFonts w:ascii="Times New Roman" w:cs="Times New Roman" w:eastAsia="Times New Roman" w:hAnsi="Times New Roman"/>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ectPr>
          <w:pgSz w:w="11900" w:h="16838" w:orient="portrait"/>
          <w:cols w:equalWidth="0" w:num="1">
            <w:col w:w="11000"/>
          </w:cols>
          <w:pgMar w:left="440" w:top="270" w:right="45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Person:</w:t>
      </w:r>
    </w:p>
    <w:p>
      <w:pPr>
        <w:spacing w:after="0" w:line="99" w:lineRule="exact"/>
        <w:rPr>
          <w:sz w:val="20"/>
          <w:szCs w:val="20"/>
          <w:color w:val="auto"/>
        </w:rPr>
      </w:pPr>
    </w:p>
    <w:p>
      <w:pPr>
        <w:sectPr>
          <w:pgSz w:w="11900" w:h="16838" w:orient="portrait"/>
          <w:cols w:equalWidth="0" w:num="2">
            <w:col w:w="460" w:space="520"/>
            <w:col w:w="100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and Classification of Members of the Group:</w:t>
      </w:r>
    </w:p>
    <w:p>
      <w:pPr>
        <w:spacing w:after="0" w:line="128" w:lineRule="exact"/>
        <w:rPr>
          <w:sz w:val="20"/>
          <w:szCs w:val="20"/>
          <w:color w:val="auto"/>
        </w:rPr>
      </w:pPr>
    </w:p>
    <w:p>
      <w:pPr>
        <w:sectPr>
          <w:pgSz w:w="11900" w:h="16838" w:orient="portrait"/>
          <w:cols w:equalWidth="0" w:num="2">
            <w:col w:w="460" w:space="520"/>
            <w:col w:w="100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Group:</w:t>
      </w:r>
    </w:p>
    <w:p>
      <w:pPr>
        <w:spacing w:after="0" w:line="128" w:lineRule="exact"/>
        <w:rPr>
          <w:sz w:val="20"/>
          <w:szCs w:val="20"/>
          <w:color w:val="auto"/>
        </w:rPr>
      </w:pPr>
    </w:p>
    <w:p>
      <w:pPr>
        <w:sectPr>
          <w:pgSz w:w="11900" w:h="16838" w:orient="portrait"/>
          <w:cols w:equalWidth="0" w:num="2">
            <w:col w:w="460" w:space="520"/>
            <w:col w:w="100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ectPr>
          <w:pgSz w:w="11900" w:h="16838" w:orient="portrait"/>
          <w:cols w:equalWidth="0" w:num="2">
            <w:col w:w="540" w:space="440"/>
            <w:col w:w="10020"/>
          </w:cols>
          <w:pgMar w:left="440" w:top="270" w:right="459" w:bottom="1440" w:gutter="0" w:footer="0" w:header="0"/>
          <w:type w:val="continuous"/>
        </w:sect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270" w:right="459" w:bottom="1440" w:gutter="0" w:footer="0" w:header="0"/>
          <w:type w:val="continuous"/>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11/12/2024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ectPr>
          <w:pgSz w:w="11900" w:h="16838" w:orient="portrait"/>
          <w:cols w:equalWidth="0" w:num="1">
            <w:col w:w="10900"/>
          </w:cols>
          <w:pgMar w:left="440" w:top="270" w:right="5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ind w:left="720" w:hanging="110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dated 11/12/2024 by and among Artisan Partners Limited Partnership, Artisan Investments GP LLC, Artisan Partners Holdings LP, and Artisan Partners Asset Management Inc.</w:t>
      </w:r>
    </w:p>
    <w:p>
      <w:pPr>
        <w:sectPr>
          <w:pgSz w:w="11900" w:h="16838" w:orient="portrait"/>
          <w:cols w:equalWidth="0" w:num="1">
            <w:col w:w="10260"/>
          </w:cols>
          <w:pgMar w:left="820" w:top="270" w:right="8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to the joint filing of the Schedule 13G to which this Agreement is attached.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11/12/2024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of Artisan Investments GP LLC</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abstractNum>
  <w:abstractNum w:abstractNumId="3">
    <w:nsid w:val="1190CDE7"/>
    <w:multiLevelType w:val="hybridMultilevel"/>
    <w:lvl w:ilvl="0">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140E0F76"/>
    <w:multiLevelType w:val="hybridMultilevel"/>
    <w:lvl w:ilvl="0">
      <w:lvlJc w:val="left"/>
      <w:lvlText w:val="%1"/>
      <w:numFmt w:val="decimal"/>
      <w:start w:val="10"/>
    </w:lvl>
    <w:lvl w:ilvl="1">
      <w:lvlJc w:val="left"/>
      <w:lvlText w:val=" "/>
      <w:numFmt w:val="bullet"/>
      <w:start w:val="1"/>
    </w:lvl>
  </w:abstractNum>
  <w:abstractNum w:abstractNumId="6">
    <w:nsid w:val="3352255A"/>
    <w:multiLevelType w:val="hybridMultilevel"/>
    <w:lvl w:ilvl="0">
      <w:lvlJc w:val="left"/>
      <w:lvlText w:val=" "/>
      <w:numFmt w:val="bullet"/>
      <w:start w:val="1"/>
    </w:lvl>
    <w:lvl w:ilvl="1">
      <w:lvlJc w:val="left"/>
      <w:lvlText w:val=" "/>
      <w:numFmt w:val="bullet"/>
      <w:start w:val="1"/>
    </w:lvl>
  </w:abstractNum>
  <w:abstractNum w:abstractNumId="7">
    <w:nsid w:val="109CF92E"/>
    <w:multiLevelType w:val="hybridMultilevel"/>
    <w:lvl w:ilvl="0">
      <w:lvlJc w:val="left"/>
      <w:lvlText w:val=" "/>
      <w:numFmt w:val="bullet"/>
      <w:start w:val="1"/>
    </w:lvl>
  </w:abstractNum>
  <w:abstractNum w:abstractNumId="8">
    <w:nsid w:val="DED726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7FDCC233"/>
    <w:multiLevelType w:val="hybridMultilevel"/>
    <w:lvl w:ilvl="0">
      <w:lvlJc w:val="left"/>
      <w:lvlText w:val="%1"/>
      <w:numFmt w:val="decimal"/>
      <w:start w:val="10"/>
    </w:lvl>
    <w:lvl w:ilvl="1">
      <w:lvlJc w:val="left"/>
      <w:lvlText w:val=" "/>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4E6AFB66"/>
    <w:multiLevelType w:val="hybridMultilevel"/>
    <w:lvl w:ilvl="0">
      <w:lvlJc w:val="left"/>
      <w:lvlText w:val="%1"/>
      <w:numFmt w:val="decimal"/>
      <w:start w:val="10"/>
    </w:lvl>
    <w:lvl w:ilvl="1">
      <w:lvlJc w:val="left"/>
      <w:lvlText w:val=" "/>
      <w:numFmt w:val="bullet"/>
      <w:start w:val="1"/>
    </w:lvl>
  </w:abstractNum>
  <w:abstractNum w:abstractNumId="14">
    <w:nsid w:val="25E45D32"/>
    <w:multiLevelType w:val="hybridMultilevel"/>
    <w:lvl w:ilvl="0">
      <w:lvlJc w:val="left"/>
      <w:lvlText w:val=" "/>
      <w:numFmt w:val="bullet"/>
      <w:start w:val="1"/>
    </w:lvl>
    <w:lvl w:ilvl="1">
      <w:lvlJc w:val="left"/>
      <w:lvlText w:val=" "/>
      <w:numFmt w:val="bullet"/>
      <w:start w:val="1"/>
    </w:lvl>
  </w:abstractNum>
  <w:abstractNum w:abstractNumId="15">
    <w:nsid w:val="519B500D"/>
    <w:multiLevelType w:val="hybridMultilevel"/>
    <w:lvl w:ilvl="0">
      <w:lvlJc w:val="left"/>
      <w:lvlText w:val=" "/>
      <w:numFmt w:val="bullet"/>
      <w:start w:val="1"/>
    </w:lvl>
  </w:abstractNum>
  <w:abstractNum w:abstractNumId="16">
    <w:nsid w:val="431BD7B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3F2DBA31"/>
    <w:multiLevelType w:val="hybridMultilevel"/>
    <w:lvl w:ilvl="0">
      <w:lvlJc w:val="left"/>
      <w:lvlText w:val="%1"/>
      <w:numFmt w:val="decimal"/>
      <w:start w:val="10"/>
    </w:lvl>
    <w:lvl w:ilvl="1">
      <w:lvlJc w:val="left"/>
      <w:lvlText w:val=" "/>
      <w:numFmt w:val="bullet"/>
      <w:start w:val="1"/>
    </w:lvl>
  </w:abstractNum>
  <w:abstractNum w:abstractNumId="18">
    <w:nsid w:val="7C83E45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2024-11-12T09:01:00Z</dcterms:created>
  <dcterms:modified xsi:type="dcterms:W3CDTF">2024-11-12T09:01:00Z</dcterms:modified>
</cp:coreProperties>
</file>