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08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VITULLO NICOLE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DOMAIN ASSOCIATES, LLC</w:t>
            </w: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ONE PALMER SQUARE</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PRINCETON NJ</w:t>
            </w:r>
          </w:p>
        </w:tc>
        <w:tc>
          <w:tcPr>
            <w:tcW w:w="1200" w:type="dxa"/>
            <w:vAlign w:val="bottom"/>
          </w:tcPr>
          <w:p>
            <w:pPr>
              <w:ind w:left="160"/>
              <w:spacing w:after="0"/>
              <w:rPr>
                <w:sz w:val="20"/>
                <w:szCs w:val="20"/>
                <w:color w:val="auto"/>
              </w:rPr>
            </w:pPr>
            <w:r>
              <w:rPr>
                <w:rFonts w:ascii="Arial" w:cs="Arial" w:eastAsia="Arial" w:hAnsi="Arial"/>
                <w:sz w:val="18"/>
                <w:szCs w:val="18"/>
                <w:color w:val="0000FF"/>
              </w:rPr>
              <w:t>08542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7"/>
              </w:rPr>
              <w:t>2,382,322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21"/>
              <w:spacing w:after="0"/>
              <w:rPr>
                <w:sz w:val="20"/>
                <w:szCs w:val="20"/>
                <w:color w:val="auto"/>
              </w:rPr>
            </w:pPr>
            <w:r>
              <w:rPr>
                <w:rFonts w:ascii="Arial" w:cs="Arial" w:eastAsia="Arial" w:hAnsi="Arial"/>
                <w:sz w:val="18"/>
                <w:szCs w:val="18"/>
                <w:color w:val="0000FF"/>
                <w:w w:val="87"/>
              </w:rPr>
              <w:t>17,677</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9"/>
              </w:rPr>
              <w:t>680,972</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1"/>
              </w:rPr>
              <w:t>By Domain Partners</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VIII,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1"/>
              <w:spacing w:after="0"/>
              <w:rPr>
                <w:sz w:val="20"/>
                <w:szCs w:val="20"/>
                <w:color w:val="auto"/>
              </w:rPr>
            </w:pPr>
            <w:r>
              <w:rPr>
                <w:rFonts w:ascii="Arial" w:cs="Arial" w:eastAsia="Arial" w:hAnsi="Arial"/>
                <w:sz w:val="18"/>
                <w:szCs w:val="18"/>
                <w:color w:val="0000FF"/>
                <w:w w:val="84"/>
              </w:rPr>
              <w:t>5,053</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DP VIII</w:t>
            </w:r>
          </w:p>
        </w:tc>
        <w:tc>
          <w:tcPr>
            <w:tcW w:w="0" w:type="dxa"/>
            <w:vAlign w:val="bottom"/>
          </w:tcPr>
          <w:p>
            <w:pPr>
              <w:spacing w:after="0"/>
              <w:rPr>
                <w:sz w:val="1"/>
                <w:szCs w:val="1"/>
                <w:color w:val="auto"/>
              </w:rPr>
            </w:pPr>
          </w:p>
        </w:tc>
      </w:tr>
      <w:tr>
        <w:trPr>
          <w:trHeight w:val="114"/>
        </w:trPr>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Associates, 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outstanding shares of Preferred Stock will automatically convert into Common Stock upon the closing of the Issuer's initial public offering (the "IPO"), for no additional consideration. The Preferred Stock has no expiration date.</w:t>
      </w:r>
    </w:p>
    <w:p>
      <w:pPr>
        <w:spacing w:after="0" w:line="30" w:lineRule="exact"/>
        <w:rPr>
          <w:rFonts w:ascii="Arial" w:cs="Arial" w:eastAsia="Arial" w:hAnsi="Arial"/>
          <w:sz w:val="14"/>
          <w:szCs w:val="14"/>
          <w:color w:val="008000"/>
        </w:rPr>
      </w:pPr>
    </w:p>
    <w:p>
      <w:pPr>
        <w:ind w:left="40" w:right="52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Managing Member of One Palmer Square Associates VIII, LLC, which is the sole general partner of Domain Partners VIII, L.P. and DP VIII Associates, L.P. Pursuant to Instruction (5)(b)(iv) of Form 3, the Reporting Person has elected to report as indirectly beneficially owned the entire number of securities beneficially owned by each such entity. The Reporting Person disclaims beneficial ownership of any securities, and any proceeds thereof, that exceed his or her pecuniary interest therein and/or that are not actually distributed to him or her.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Kathleen K. Schoemaker,</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10/29/2013</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6863"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2019-12-16T08:42:31Z</dcterms:created>
  <dcterms:modified xsi:type="dcterms:W3CDTF">2019-12-16T08:42:31Z</dcterms:modified>
</cp:coreProperties>
</file>