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026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260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Leite John</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(Last)</w:t>
            </w:r>
          </w:p>
        </w:tc>
        <w:tc>
          <w:tcPr>
            <w:tcW w:w="940" w:type="dxa"/>
            <w:vAlign w:val="bottom"/>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tcPr>
          <w:p>
            <w:pPr>
              <w:ind w:left="40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40" w:type="dxa"/>
            <w:vAlign w:val="bottom"/>
          </w:tcPr>
          <w:p>
            <w:pPr>
              <w:spacing w:after="0"/>
              <w:rPr>
                <w:sz w:val="24"/>
                <w:szCs w:val="24"/>
                <w:color w:val="auto"/>
              </w:rPr>
            </w:pPr>
          </w:p>
        </w:tc>
        <w:tc>
          <w:tcPr>
            <w:tcW w:w="36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6000 SHORELINE COURT, SUITE 300</w:t>
            </w:r>
          </w:p>
        </w:tc>
        <w:tc>
          <w:tcPr>
            <w:tcW w:w="0" w:type="dxa"/>
            <w:vAlign w:val="bottom"/>
          </w:tcPr>
          <w:p>
            <w:pPr>
              <w:spacing w:after="0"/>
              <w:rPr>
                <w:sz w:val="1"/>
                <w:szCs w:val="1"/>
                <w:color w:val="auto"/>
              </w:rPr>
            </w:pPr>
          </w:p>
        </w:tc>
      </w:tr>
      <w:tr>
        <w:trPr>
          <w:trHeight w:val="208"/>
        </w:trPr>
        <w:tc>
          <w:tcPr>
            <w:tcW w:w="40" w:type="dxa"/>
            <w:vAlign w:val="bottom"/>
          </w:tcPr>
          <w:p>
            <w:pPr>
              <w:spacing w:after="0"/>
              <w:rPr>
                <w:sz w:val="18"/>
                <w:szCs w:val="18"/>
                <w:color w:val="auto"/>
              </w:rPr>
            </w:pPr>
          </w:p>
        </w:tc>
        <w:tc>
          <w:tcPr>
            <w:tcW w:w="1100" w:type="dxa"/>
            <w:vAlign w:val="bottom"/>
            <w:tcBorders>
              <w:bottom w:val="single" w:sz="8" w:color="9A9A9A"/>
            </w:tcBorders>
          </w:tcPr>
          <w:p>
            <w:pPr>
              <w:spacing w:after="0"/>
              <w:rPr>
                <w:sz w:val="18"/>
                <w:szCs w:val="18"/>
                <w:color w:val="auto"/>
              </w:rPr>
            </w:pPr>
          </w:p>
        </w:tc>
        <w:tc>
          <w:tcPr>
            <w:tcW w:w="940" w:type="dxa"/>
            <w:vAlign w:val="bottom"/>
            <w:tcBorders>
              <w:bottom w:val="single" w:sz="8" w:color="9A9A9A"/>
            </w:tcBorders>
          </w:tcPr>
          <w:p>
            <w:pPr>
              <w:spacing w:after="0"/>
              <w:rPr>
                <w:sz w:val="18"/>
                <w:szCs w:val="18"/>
                <w:color w:val="auto"/>
              </w:rPr>
            </w:pPr>
          </w:p>
        </w:tc>
        <w:tc>
          <w:tcPr>
            <w:tcW w:w="160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SOUTH SAN</w:t>
            </w:r>
          </w:p>
        </w:tc>
        <w:tc>
          <w:tcPr>
            <w:tcW w:w="94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94080</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1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94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VERACYTE,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VCYT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540" w:type="dxa"/>
            <w:vAlign w:val="bottom"/>
          </w:tcPr>
          <w:p>
            <w:pPr>
              <w:spacing w:after="0"/>
              <w:rPr>
                <w:sz w:val="3"/>
                <w:szCs w:val="3"/>
                <w:color w:val="auto"/>
              </w:rPr>
            </w:pPr>
          </w:p>
        </w:tc>
        <w:tc>
          <w:tcPr>
            <w:tcW w:w="208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540" w:type="dxa"/>
            <w:vAlign w:val="bottom"/>
            <w:tcBorders>
              <w:bottom w:val="single" w:sz="8" w:color="0000EE"/>
            </w:tcBorders>
          </w:tcPr>
          <w:p>
            <w:pPr>
              <w:spacing w:after="0"/>
              <w:rPr>
                <w:sz w:val="3"/>
                <w:szCs w:val="3"/>
                <w:color w:val="auto"/>
              </w:rPr>
            </w:pPr>
          </w:p>
        </w:tc>
        <w:tc>
          <w:tcPr>
            <w:tcW w:w="20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0" w:type="dxa"/>
            <w:vAlign w:val="bottom"/>
            <w:vMerge w:val="restart"/>
          </w:tcPr>
          <w:p>
            <w:pPr>
              <w:ind w:left="14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540" w:type="dxa"/>
            <w:vAlign w:val="bottom"/>
            <w:tcBorders>
              <w:bottom w:val="single" w:sz="8" w:color="2C2C2C"/>
            </w:tcBorders>
          </w:tcPr>
          <w:p>
            <w:pPr>
              <w:spacing w:after="0"/>
              <w:rPr>
                <w:sz w:val="6"/>
                <w:szCs w:val="6"/>
                <w:color w:val="auto"/>
              </w:rPr>
            </w:pPr>
          </w:p>
        </w:tc>
        <w:tc>
          <w:tcPr>
            <w:tcW w:w="208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2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400" w:type="dxa"/>
            <w:vAlign w:val="bottom"/>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260" w:type="dxa"/>
            <w:vAlign w:val="bottom"/>
            <w:vMerge w:val="continue"/>
          </w:tcPr>
          <w:p>
            <w:pPr>
              <w:spacing w:after="0"/>
              <w:rPr>
                <w:sz w:val="7"/>
                <w:szCs w:val="7"/>
                <w:color w:val="auto"/>
              </w:rPr>
            </w:pPr>
          </w:p>
        </w:tc>
        <w:tc>
          <w:tcPr>
            <w:tcW w:w="140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vMerge w:val="continue"/>
          </w:tcPr>
          <w:p>
            <w:pPr>
              <w:spacing w:after="0"/>
              <w:rPr>
                <w:sz w:val="10"/>
                <w:szCs w:val="10"/>
                <w:color w:val="auto"/>
              </w:rPr>
            </w:pPr>
          </w:p>
        </w:tc>
        <w:tc>
          <w:tcPr>
            <w:tcW w:w="1400" w:type="dxa"/>
            <w:vAlign w:val="bottom"/>
          </w:tcPr>
          <w:p>
            <w:pPr>
              <w:ind w:left="14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17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03/02/2024</w:t>
            </w:r>
          </w:p>
        </w:tc>
        <w:tc>
          <w:tcPr>
            <w:tcW w:w="2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4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Chief Commercial Officer-CLIA</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540" w:type="dxa"/>
            <w:vAlign w:val="bottom"/>
          </w:tcPr>
          <w:p>
            <w:pPr>
              <w:spacing w:after="0"/>
              <w:rPr>
                <w:sz w:val="6"/>
                <w:szCs w:val="6"/>
                <w:color w:val="auto"/>
              </w:rPr>
            </w:pPr>
          </w:p>
        </w:tc>
        <w:tc>
          <w:tcPr>
            <w:tcW w:w="2080" w:type="dxa"/>
            <w:vAlign w:val="bottom"/>
          </w:tcPr>
          <w:p>
            <w:pPr>
              <w:spacing w:after="0"/>
              <w:rPr>
                <w:sz w:val="6"/>
                <w:szCs w:val="6"/>
                <w:color w:val="auto"/>
              </w:rPr>
            </w:pPr>
          </w:p>
        </w:tc>
        <w:tc>
          <w:tcPr>
            <w:tcW w:w="20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540" w:type="dxa"/>
            <w:vAlign w:val="bottom"/>
            <w:tcBorders>
              <w:bottom w:val="single" w:sz="8" w:color="2C2C2C"/>
            </w:tcBorders>
          </w:tcPr>
          <w:p>
            <w:pPr>
              <w:spacing w:after="0"/>
              <w:rPr>
                <w:sz w:val="8"/>
                <w:szCs w:val="8"/>
                <w:color w:val="auto"/>
              </w:rPr>
            </w:pPr>
          </w:p>
        </w:tc>
        <w:tc>
          <w:tcPr>
            <w:tcW w:w="20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6"/>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ind w:left="680"/>
              <w:spacing w:after="0"/>
              <w:rPr>
                <w:sz w:val="20"/>
                <w:szCs w:val="20"/>
                <w:color w:val="auto"/>
              </w:rPr>
            </w:pPr>
            <w:r>
              <w:rPr>
                <w:rFonts w:ascii="Times New Roman" w:cs="Times New Roman" w:eastAsia="Times New Roman" w:hAnsi="Times New Roman"/>
                <w:sz w:val="17"/>
                <w:szCs w:val="17"/>
                <w:color w:val="0000FF"/>
              </w:rPr>
              <w:t>03/02/2024</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3,008</w:t>
            </w:r>
          </w:p>
        </w:tc>
        <w:tc>
          <w:tcPr>
            <w:tcW w:w="4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gridSpan w:val="3"/>
          </w:tcPr>
          <w:p>
            <w:pPr>
              <w:jc w:val="right"/>
              <w:ind w:righ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24</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35,679</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4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reporting the withholding of 900 and 2,108 shares of common stock to satisfy the reporting person's tax withholding obligations in connection with the vesting of 1,606 and 3,941 Restricted Stock Units, respectively, granted on September 1, 2022 and March 6, 2023 respectively, and does not represent a sale by the reporting person.</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Jonathan Wygant as</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03/05/2024</w:t>
            </w:r>
          </w:p>
        </w:tc>
        <w:tc>
          <w:tcPr>
            <w:tcW w:w="0" w:type="dxa"/>
            <w:vAlign w:val="bottom"/>
          </w:tcPr>
          <w:p>
            <w:pPr>
              <w:spacing w:after="0"/>
              <w:rPr>
                <w:sz w:val="1"/>
                <w:szCs w:val="1"/>
                <w:color w:val="auto"/>
              </w:rPr>
            </w:pPr>
          </w:p>
        </w:tc>
      </w:tr>
      <w:tr>
        <w:trPr>
          <w:trHeight w:val="87"/>
        </w:trPr>
        <w:tc>
          <w:tcPr>
            <w:tcW w:w="160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48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600" w:type="dxa"/>
            <w:vAlign w:val="bottom"/>
            <w:tcBorders>
              <w:top w:val="single" w:sz="8" w:color="auto"/>
            </w:tcBorders>
            <w:gridSpan w:val="2"/>
            <w:vMerge w:val="continue"/>
          </w:tcPr>
          <w:p>
            <w:pPr>
              <w:spacing w:after="0"/>
              <w:rPr>
                <w:sz w:val="7"/>
                <w:szCs w:val="7"/>
                <w:color w:val="auto"/>
              </w:rPr>
            </w:pPr>
          </w:p>
        </w:tc>
        <w:tc>
          <w:tcPr>
            <w:tcW w:w="4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991536" TargetMode="External"/><Relationship Id="rId13" Type="http://schemas.openxmlformats.org/officeDocument/2006/relationships/hyperlink" Target="http://www.sec.gov/cgi-bin/browse-edgar?action=getcompany&amp;CIK=00013841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2024-03-05T16:34:04Z</dcterms:created>
  <dcterms:modified xsi:type="dcterms:W3CDTF">2024-03-05T16:34:04Z</dcterms:modified>
</cp:coreProperties>
</file>