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594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59498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Kennedy Keith</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VERACYTE,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VCYT</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02/28/2019</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Chief Financial Officer</w:t>
      </w:r>
    </w:p>
    <w:p>
      <w:pPr>
        <w:spacing w:after="0" w:line="334"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22"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gridSpan w:val="9"/>
          </w:tcPr>
          <w:p>
            <w:pPr>
              <w:jc w:val="center"/>
              <w:ind w:right="26"/>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SOUTH SAN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CA</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94080</w:t>
            </w: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FRANCISCO</w:t>
            </w:r>
          </w:p>
        </w:tc>
        <w:tc>
          <w:tcPr>
            <w:tcW w:w="1220" w:type="dxa"/>
            <w:vAlign w:val="bottom"/>
            <w:gridSpan w:val="2"/>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20" w:type="dxa"/>
            <w:vAlign w:val="bottom"/>
            <w:tcBorders>
              <w:bottom w:val="single" w:sz="8" w:color="2C2C2C"/>
            </w:tcBorders>
            <w:gridSpan w:val="4"/>
          </w:tcPr>
          <w:p>
            <w:pPr>
              <w:spacing w:after="0"/>
              <w:rPr>
                <w:sz w:val="11"/>
                <w:szCs w:val="11"/>
                <w:color w:val="auto"/>
              </w:rPr>
            </w:pPr>
          </w:p>
        </w:tc>
        <w:tc>
          <w:tcPr>
            <w:tcW w:w="2660" w:type="dxa"/>
            <w:vAlign w:val="bottom"/>
            <w:tcBorders>
              <w:bottom w:val="single" w:sz="8" w:color="2C2C2C"/>
            </w:tcBorders>
            <w:gridSpan w:val="6"/>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6"/>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9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5"/>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4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02/28/2019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8,000</w:t>
            </w:r>
            <w:r>
              <w:rPr>
                <w:rFonts w:ascii="Arial" w:cs="Arial" w:eastAsia="Arial" w:hAnsi="Arial"/>
                <w:sz w:val="22"/>
                <w:szCs w:val="22"/>
                <w:color w:val="008000"/>
                <w:w w:val="85"/>
                <w:vertAlign w:val="superscript"/>
              </w:rPr>
              <w:t>(1)</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40,603</w:t>
            </w:r>
            <w:r>
              <w:rPr>
                <w:rFonts w:ascii="Arial" w:cs="Arial" w:eastAsia="Arial" w:hAnsi="Arial"/>
                <w:sz w:val="22"/>
                <w:szCs w:val="22"/>
                <w:color w:val="008000"/>
                <w:w w:val="88"/>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02/28/2019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32,000</w:t>
            </w:r>
            <w:r>
              <w:rPr>
                <w:rFonts w:ascii="Arial" w:cs="Arial" w:eastAsia="Arial" w:hAnsi="Arial"/>
                <w:sz w:val="22"/>
                <w:szCs w:val="22"/>
                <w:color w:val="008000"/>
                <w:w w:val="85"/>
                <w:vertAlign w:val="superscript"/>
              </w:rPr>
              <w:t>(3)</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2"/>
              </w:rPr>
              <w:t>72,603</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03/02/2019</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jc w:val="center"/>
              <w:ind w:left="28"/>
              <w:spacing w:after="0"/>
              <w:rPr>
                <w:sz w:val="20"/>
                <w:szCs w:val="20"/>
                <w:color w:val="auto"/>
              </w:rPr>
            </w:pPr>
            <w:r>
              <w:rPr>
                <w:rFonts w:ascii="Arial" w:cs="Arial" w:eastAsia="Arial" w:hAnsi="Arial"/>
                <w:sz w:val="17"/>
                <w:szCs w:val="17"/>
                <w:color w:val="0000FF"/>
                <w:w w:val="85"/>
              </w:rPr>
              <w:t>1,053</w:t>
            </w:r>
            <w:r>
              <w:rPr>
                <w:rFonts w:ascii="Arial" w:cs="Arial" w:eastAsia="Arial" w:hAnsi="Arial"/>
                <w:sz w:val="22"/>
                <w:szCs w:val="22"/>
                <w:color w:val="008000"/>
                <w:w w:val="85"/>
                <w:vertAlign w:val="superscript"/>
              </w:rPr>
              <w:t>(4)</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56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8"/>
              </w:rPr>
              <w:t>71,550</w:t>
            </w:r>
            <w:r>
              <w:rPr>
                <w:rFonts w:ascii="Arial" w:cs="Arial" w:eastAsia="Arial" w:hAnsi="Arial"/>
                <w:sz w:val="22"/>
                <w:szCs w:val="22"/>
                <w:color w:val="008000"/>
                <w:w w:val="88"/>
                <w:vertAlign w:val="superscript"/>
              </w:rPr>
              <w:t>(5)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5"/>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3"/>
          </w:tcPr>
          <w:p>
            <w:pPr>
              <w:jc w:val="center"/>
              <w:ind w:left="488"/>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20.21</w:t>
            </w:r>
          </w:p>
        </w:tc>
        <w:tc>
          <w:tcPr>
            <w:tcW w:w="140" w:type="dxa"/>
            <w:vAlign w:val="bottom"/>
          </w:tcPr>
          <w:p>
            <w:pPr>
              <w:spacing w:after="0"/>
              <w:rPr>
                <w:sz w:val="17"/>
                <w:szCs w:val="17"/>
                <w:color w:val="auto"/>
              </w:rPr>
            </w:pPr>
          </w:p>
        </w:tc>
        <w:tc>
          <w:tcPr>
            <w:tcW w:w="1080" w:type="dxa"/>
            <w:vAlign w:val="bottom"/>
          </w:tcPr>
          <w:p>
            <w:pPr>
              <w:ind w:left="260"/>
              <w:spacing w:after="0"/>
              <w:rPr>
                <w:sz w:val="20"/>
                <w:szCs w:val="20"/>
                <w:color w:val="auto"/>
              </w:rPr>
            </w:pPr>
            <w:r>
              <w:rPr>
                <w:rFonts w:ascii="Arial" w:cs="Arial" w:eastAsia="Arial" w:hAnsi="Arial"/>
                <w:sz w:val="13"/>
                <w:szCs w:val="13"/>
                <w:color w:val="0000FF"/>
              </w:rPr>
              <w:t>02/28/2019</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Arial" w:cs="Arial" w:eastAsia="Arial" w:hAnsi="Arial"/>
                <w:sz w:val="13"/>
                <w:szCs w:val="13"/>
                <w:color w:val="0000FF"/>
              </w:rPr>
              <w:t>A</w:t>
            </w:r>
          </w:p>
        </w:tc>
        <w:tc>
          <w:tcPr>
            <w:tcW w:w="600" w:type="dxa"/>
            <w:vAlign w:val="bottom"/>
          </w:tcPr>
          <w:p>
            <w:pPr>
              <w:ind w:left="160"/>
              <w:spacing w:after="0"/>
              <w:rPr>
                <w:sz w:val="20"/>
                <w:szCs w:val="20"/>
                <w:color w:val="auto"/>
              </w:rPr>
            </w:pPr>
            <w:r>
              <w:rPr>
                <w:rFonts w:ascii="Arial" w:cs="Arial" w:eastAsia="Arial" w:hAnsi="Arial"/>
                <w:sz w:val="13"/>
                <w:szCs w:val="13"/>
                <w:color w:val="0000FF"/>
              </w:rPr>
              <w:t>60,000</w:t>
            </w:r>
          </w:p>
        </w:tc>
        <w:tc>
          <w:tcPr>
            <w:tcW w:w="340" w:type="dxa"/>
            <w:vAlign w:val="bottom"/>
          </w:tcPr>
          <w:p>
            <w:pPr>
              <w:spacing w:after="0"/>
              <w:rPr>
                <w:sz w:val="17"/>
                <w:szCs w:val="17"/>
                <w:color w:val="auto"/>
              </w:rPr>
            </w:pP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(6)</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02/27/2029</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right"/>
              <w:ind w:right="8"/>
              <w:spacing w:after="0"/>
              <w:rPr>
                <w:sz w:val="20"/>
                <w:szCs w:val="20"/>
                <w:color w:val="auto"/>
              </w:rPr>
            </w:pPr>
            <w:r>
              <w:rPr>
                <w:rFonts w:ascii="Arial" w:cs="Arial" w:eastAsia="Arial" w:hAnsi="Arial"/>
                <w:sz w:val="17"/>
                <w:szCs w:val="17"/>
                <w:color w:val="0000FF"/>
                <w:w w:val="88"/>
              </w:rPr>
              <w:t>60,000</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rPr>
                <w:sz w:val="20"/>
                <w:szCs w:val="20"/>
                <w:color w:val="auto"/>
              </w:rPr>
            </w:pPr>
            <w:r>
              <w:rPr>
                <w:rFonts w:ascii="Arial" w:cs="Arial" w:eastAsia="Arial" w:hAnsi="Arial"/>
                <w:sz w:val="13"/>
                <w:szCs w:val="13"/>
                <w:color w:val="0000FF"/>
                <w:w w:val="90"/>
              </w:rPr>
              <w:t>60,000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Restricted stock units awarded on February 28, 2019 vest 25% on March 2, 2020 and 1/16 per quarter thereafter subject to continuing employment of the Reporting Person on each vesting date.</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2,244 shares acquired under the Issuer's employee stock purchase plan ("ESPP") on July 31, 2018 and 2,245 shares acquired under the ESPP on January 1, 2019.</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Restricted stock units awarded on February 28, 2019 vest 25% on February 28, 2021 and 75% on February 28, 2022 subject to continuing employment of the Reporting Person on each vesting date.</w:t>
      </w:r>
    </w:p>
    <w:p>
      <w:pPr>
        <w:spacing w:after="0" w:line="63" w:lineRule="exact"/>
        <w:rPr>
          <w:rFonts w:ascii="Arial" w:cs="Arial" w:eastAsia="Arial" w:hAnsi="Arial"/>
          <w:sz w:val="12"/>
          <w:szCs w:val="12"/>
          <w:color w:val="008000"/>
        </w:rPr>
      </w:pPr>
    </w:p>
    <w:p>
      <w:pPr>
        <w:ind w:left="40" w:right="28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reporting the withholding of 1,053 shares of common stock to satisfy the reporting person's tax withholding obligations in connection with the vesting of 2,575 Restricted Stock Units granted on March 2, 2018. The reporting person did not sell or otherwise dispose of any of the shares reported on this Form 4.</w:t>
      </w:r>
    </w:p>
    <w:p>
      <w:pPr>
        <w:spacing w:after="0" w:line="9" w:lineRule="exact"/>
        <w:rPr>
          <w:rFonts w:ascii="Arial" w:cs="Arial" w:eastAsia="Arial" w:hAnsi="Arial"/>
          <w:sz w:val="13"/>
          <w:szCs w:val="13"/>
          <w:color w:val="008000"/>
        </w:rPr>
      </w:pPr>
    </w:p>
    <w:p>
      <w:pPr>
        <w:ind w:left="40" w:right="3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2,244 shares of common stock purchased pursuant to the Veracyte, Inc. Employee Stock Purchase Plan on July 31, 2018 and 2,245 shares of common stock purchased pursuant to the Veracyte, Inc. Employee Stock Purchase Plan on January 31, 2019.</w:t>
      </w:r>
    </w:p>
    <w:p>
      <w:pPr>
        <w:spacing w:after="0" w:line="9" w:lineRule="exact"/>
        <w:rPr>
          <w:rFonts w:ascii="Arial" w:cs="Arial" w:eastAsia="Arial" w:hAnsi="Arial"/>
          <w:sz w:val="13"/>
          <w:szCs w:val="13"/>
          <w:color w:val="008000"/>
        </w:rPr>
      </w:pPr>
    </w:p>
    <w:p>
      <w:pPr>
        <w:ind w:left="40" w:right="2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as to 25% of the shares on February 28, 2020, and the remaining shares vest at a rate of 1/48th of the total number of shares subject to the award for each month of continuous service thereafter.</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Keith Kennedy as attorney-</w:t>
            </w:r>
          </w:p>
        </w:tc>
        <w:tc>
          <w:tcPr>
            <w:tcW w:w="16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03/04/2019</w:t>
            </w:r>
          </w:p>
        </w:tc>
        <w:tc>
          <w:tcPr>
            <w:tcW w:w="0" w:type="dxa"/>
            <w:vAlign w:val="bottom"/>
          </w:tcPr>
          <w:p>
            <w:pPr>
              <w:spacing w:after="0"/>
              <w:rPr>
                <w:sz w:val="1"/>
                <w:szCs w:val="1"/>
                <w:color w:val="auto"/>
              </w:rPr>
            </w:pPr>
          </w:p>
        </w:tc>
      </w:tr>
      <w:tr>
        <w:trPr>
          <w:trHeight w:val="92"/>
        </w:trPr>
        <w:tc>
          <w:tcPr>
            <w:tcW w:w="460" w:type="dxa"/>
            <w:vAlign w:val="bottom"/>
            <w:vMerge w:val="restart"/>
          </w:tcPr>
          <w:p>
            <w:pPr>
              <w:spacing w:after="0"/>
              <w:rPr>
                <w:sz w:val="20"/>
                <w:szCs w:val="20"/>
                <w:color w:val="auto"/>
              </w:rPr>
            </w:pPr>
            <w:r>
              <w:rPr>
                <w:rFonts w:ascii="Arial" w:cs="Arial" w:eastAsia="Arial" w:hAnsi="Arial"/>
                <w:sz w:val="17"/>
                <w:szCs w:val="17"/>
                <w:color w:val="0000FF"/>
                <w:w w:val="94"/>
              </w:rPr>
              <w:t>in-fact</w:t>
            </w:r>
          </w:p>
        </w:tc>
        <w:tc>
          <w:tcPr>
            <w:tcW w:w="184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60" w:type="dxa"/>
            <w:vAlign w:val="bottom"/>
            <w:tcBorders>
              <w:bottom w:val="single" w:sz="8" w:color="auto"/>
            </w:tcBorders>
            <w:vMerge w:val="continue"/>
          </w:tcPr>
          <w:p>
            <w:pPr>
              <w:spacing w:after="0"/>
              <w:rPr>
                <w:sz w:val="7"/>
                <w:szCs w:val="7"/>
                <w:color w:val="auto"/>
              </w:rPr>
            </w:pPr>
          </w:p>
        </w:tc>
        <w:tc>
          <w:tcPr>
            <w:tcW w:w="184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43503" TargetMode="External"/><Relationship Id="rId13"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2019-12-24T07:05:47Z</dcterms:created>
  <dcterms:modified xsi:type="dcterms:W3CDTF">2019-12-24T07:05:47Z</dcterms:modified>
</cp:coreProperties>
</file>