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488374.xml.htm"/>
      <w:bookmarkStart w:id="1" w:name="kswkform4_17724883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Febbo Phillip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&amp; Med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71,806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161,292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24,486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136,806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by the Reporting Person upon vesting of certain performance based restricted stock units ("PSUs") on February 26, 2026, upon the certification by the Board of Directors of the Issuer of the achievement of the performance goals set forth therein. Of such PSUs, 47,863 PSUs vested on February 26, 2026, and the remaining 23,943 will vest on December 2, 2026, subject to the Reporting Person's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to satisfy the Reporting Person's tax withholding obligations in connection with the vesting of the PSUs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2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3690</Characters>
  <CharactersWithSpaces>4306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