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4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48" w:orient="portrait"/>
          <w:cols w:equalWidth="0" w:num="2">
            <w:col w:w="8040" w:space="720"/>
            <w:col w:w="264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April 28, 2015, Veracyte, Inc. (the “Company”) completed a private placement of 4,907,975 shares of the Company’s common stock, par value $0.001 per share (the “Common Stock”) to certain accredited investors at a purchase price of $8.15 per share. The sale of the shares of Common Stock was made pursuant to the terms of a Securities Purchase Agreement dated as of April 22, 2015 by and among the Company and the investors. Gross proceeds to the Company from the private placement were approximately $40 million. Pursuant to the terms of a Registration Rights Agreement dated as of April 22, 2015 by and among the Company and the investors, the Company agreed to register for resale the shares of Common Stock issued in the private placement. The Securities Purchase Agreement and the Registration Rights Agreement were described under Item 1.01 of the Company’s Current Report on Form 8-K filed on April 24, 2015.</w:t>
      </w:r>
    </w:p>
    <w:p>
      <w:pPr>
        <w:spacing w:after="0" w:line="189" w:lineRule="exact"/>
        <w:rPr>
          <w:sz w:val="24"/>
          <w:szCs w:val="24"/>
          <w:color w:val="auto"/>
        </w:rPr>
      </w:pPr>
    </w:p>
    <w:p>
      <w:pPr>
        <w:ind w:right="120"/>
        <w:spacing w:after="0" w:line="276" w:lineRule="auto"/>
        <w:rPr>
          <w:sz w:val="20"/>
          <w:szCs w:val="20"/>
          <w:color w:val="auto"/>
        </w:rPr>
      </w:pPr>
      <w:r>
        <w:rPr>
          <w:rFonts w:ascii="Arial" w:cs="Arial" w:eastAsia="Arial" w:hAnsi="Arial"/>
          <w:sz w:val="17"/>
          <w:szCs w:val="17"/>
          <w:color w:val="auto"/>
        </w:rPr>
        <w:t>The shares of Common Stock issued in the private placement were sold in reliance on the exemption from registration provided by Section 4(a)(2) of the Securities Act of 1933. The Company relied on this exemption from registration based in part on representations made by the investors. Piper Jaffray &amp; Co. acted as sole lead placement agent and William Blair &amp; Company, L.L.C. acted as a co-placement agent for the Company in connection with the private placement and received fees of approximately $2.5 million. The net proceeds to the Company from the private placement, after deducting the placement agent fees and other expenses payable by the Company, are expected to be approximately $37.3 million.</w:t>
      </w:r>
    </w:p>
    <w:p>
      <w:pPr>
        <w:spacing w:after="0" w:line="173" w:lineRule="exact"/>
        <w:rPr>
          <w:sz w:val="24"/>
          <w:szCs w:val="24"/>
          <w:color w:val="auto"/>
        </w:rPr>
      </w:pPr>
    </w:p>
    <w:p>
      <w:pPr>
        <w:ind w:right="120"/>
        <w:spacing w:after="0" w:line="312" w:lineRule="auto"/>
        <w:rPr>
          <w:sz w:val="20"/>
          <w:szCs w:val="20"/>
          <w:color w:val="auto"/>
        </w:rPr>
      </w:pPr>
      <w:r>
        <w:rPr>
          <w:rFonts w:ascii="Arial" w:cs="Arial" w:eastAsia="Arial" w:hAnsi="Arial"/>
          <w:sz w:val="16"/>
          <w:szCs w:val="16"/>
          <w:color w:val="auto"/>
        </w:rPr>
        <w:t>The securities sold in the private placement have not been registered under the Securities Act of 1933 or applicable state securities laws and may not be offered or sold in the United States absent registration under the Securities Act or an exemption from such registration requirements. This Current Report on Form 8-K shall not constitute an offer to sell or the solicitation of an offer to buy shares of Common Stock or any other securities of the Company.</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2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4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Dated: May 1, 2015</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220" w:type="dxa"/>
            <w:vAlign w:val="bottom"/>
          </w:tcPr>
          <w:p>
            <w:pPr>
              <w:ind w:left="5360"/>
              <w:spacing w:after="0" w:line="195"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220" w:type="dxa"/>
            <w:vAlign w:val="bottom"/>
          </w:tcPr>
          <w:p>
            <w:pPr>
              <w:ind w:left="536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2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2019-12-08T19:21:10Z</dcterms:created>
  <dcterms:modified xsi:type="dcterms:W3CDTF">2019-12-08T19:21:10Z</dcterms:modified>
</cp:coreProperties>
</file>