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Brooks Julie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VERACYTE,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EVP,General Counsel, Secretary</w:t>
      </w:r>
    </w:p>
    <w:p>
      <w:pPr>
        <w:spacing w:after="0" w:line="5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07/28/2014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14.7067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07/29/2014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14.5426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3,122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6"/>
              </w:rPr>
              <w:t>1. This purchase of common stock was effected pursuant to a Rule 10b5-1 purchase plan adopted by the reporting person on May 21, 2014.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7"/>
              </w:rPr>
              <w:t>2. Represents weighted average purchase price. Actual purchase prices ranged from $14.39 to $14.71.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7"/>
              </w:rPr>
              <w:t>3. Represents weighted average purchase price. Actual purchase prices ranged from $14.50 to $14.76.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Julie A. Brooks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07/30/2014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4896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2019-12-16T22:02:48Z</dcterms:created>
  <dcterms:modified xsi:type="dcterms:W3CDTF">2019-12-16T22:02:48Z</dcterms:modified>
</cp:coreProperties>
</file>