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92337F 10 7 Page 1 of 8 Pages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(Rule 13d-102)</w:t>
      </w:r>
    </w:p>
    <w:p>
      <w:pPr>
        <w:spacing w:after="0" w:line="211" w:lineRule="exact"/>
        <w:rPr>
          <w:sz w:val="20"/>
          <w:szCs w:val="20"/>
          <w:color w:val="auto"/>
        </w:rPr>
      </w:pPr>
    </w:p>
    <w:p>
      <w:pPr>
        <w:jc w:val="center"/>
        <w:ind w:left="320" w:right="2780"/>
        <w:spacing w:after="0" w:line="25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 No. )</w:t>
      </w:r>
      <w:r>
        <w:rPr>
          <w:rFonts w:ascii="Arial" w:cs="Arial" w:eastAsia="Arial" w:hAnsi="Arial"/>
          <w:sz w:val="25"/>
          <w:szCs w:val="25"/>
          <w:color w:val="auto"/>
          <w:vertAlign w:val="superscript"/>
        </w:rPr>
        <w:t>1</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92337F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3" w:lineRule="exact"/>
        <w:rPr>
          <w:rFonts w:ascii="Arial" w:cs="Arial" w:eastAsia="Arial" w:hAnsi="Arial"/>
          <w:sz w:val="18"/>
          <w:szCs w:val="18"/>
          <w:color w:val="auto"/>
        </w:rPr>
      </w:pPr>
    </w:p>
    <w:p>
      <w:pPr>
        <w:jc w:val="center"/>
        <w:ind w:right="10040" w:firstLine="8"/>
        <w:spacing w:after="0" w:line="290" w:lineRule="auto"/>
        <w:tabs>
          <w:tab w:leader="none" w:pos="105"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13d-1(c) [X] Rule 13d-1(d)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52" w:lineRule="exact"/>
        <w:rPr>
          <w:sz w:val="20"/>
          <w:szCs w:val="20"/>
          <w:color w:val="auto"/>
        </w:rPr>
      </w:pPr>
    </w:p>
    <w:p>
      <w:pPr>
        <w:spacing w:after="0" w:line="232"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92337F 10 7 Page 2 of 8 Pages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87"/>
              </w:rPr>
              <w:t>1)</w:t>
            </w:r>
          </w:p>
        </w:tc>
        <w:tc>
          <w:tcPr>
            <w:tcW w:w="3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Name of Reporting Person</w:t>
            </w:r>
          </w:p>
        </w:tc>
        <w:tc>
          <w:tcPr>
            <w:tcW w:w="748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Domain Partners VIII, L.P.</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I.R.S. Identification</w:t>
            </w:r>
          </w:p>
        </w:tc>
        <w:tc>
          <w:tcPr>
            <w:tcW w:w="7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No. of Above Person</w:t>
            </w:r>
          </w:p>
        </w:tc>
        <w:tc>
          <w:tcPr>
            <w:tcW w:w="7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(Entities Only)</w:t>
            </w:r>
          </w:p>
        </w:tc>
        <w:tc>
          <w:tcPr>
            <w:tcW w:w="74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(Voluntary)</w:t>
            </w:r>
          </w:p>
        </w:tc>
        <w:tc>
          <w:tcPr>
            <w:tcW w:w="748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 w:type="dxa"/>
            <w:vAlign w:val="bottom"/>
          </w:tcPr>
          <w:p>
            <w:pPr>
              <w:jc w:val="right"/>
              <w:ind w:right="290"/>
              <w:spacing w:after="0" w:line="201" w:lineRule="exact"/>
              <w:rPr>
                <w:sz w:val="20"/>
                <w:szCs w:val="20"/>
                <w:color w:val="auto"/>
              </w:rPr>
            </w:pPr>
            <w:r>
              <w:rPr>
                <w:rFonts w:ascii="Arial" w:cs="Arial" w:eastAsia="Arial" w:hAnsi="Arial"/>
                <w:sz w:val="18"/>
                <w:szCs w:val="18"/>
                <w:color w:val="auto"/>
                <w:w w:val="74"/>
              </w:rPr>
              <w:t>2)</w:t>
            </w:r>
          </w:p>
        </w:tc>
        <w:tc>
          <w:tcPr>
            <w:tcW w:w="3400" w:type="dxa"/>
            <w:vAlign w:val="bottom"/>
          </w:tcPr>
          <w:p>
            <w:pPr>
              <w:ind w:left="380"/>
              <w:spacing w:after="0" w:line="201" w:lineRule="exact"/>
              <w:rPr>
                <w:sz w:val="20"/>
                <w:szCs w:val="20"/>
                <w:color w:val="auto"/>
              </w:rPr>
            </w:pPr>
            <w:r>
              <w:rPr>
                <w:rFonts w:ascii="Arial" w:cs="Arial" w:eastAsia="Arial" w:hAnsi="Arial"/>
                <w:sz w:val="18"/>
                <w:szCs w:val="18"/>
                <w:color w:val="auto"/>
              </w:rPr>
              <w:t>Check the Appropriate Box</w:t>
            </w:r>
          </w:p>
        </w:tc>
        <w:tc>
          <w:tcPr>
            <w:tcW w:w="7480" w:type="dxa"/>
            <w:vAlign w:val="bottom"/>
          </w:tcPr>
          <w:p>
            <w:pPr>
              <w:ind w:left="1040"/>
              <w:spacing w:after="0" w:line="201" w:lineRule="exact"/>
              <w:rPr>
                <w:sz w:val="20"/>
                <w:szCs w:val="20"/>
                <w:color w:val="auto"/>
              </w:rPr>
            </w:pPr>
            <w:r>
              <w:rPr>
                <w:rFonts w:ascii="Arial" w:cs="Arial" w:eastAsia="Arial" w:hAnsi="Arial"/>
                <w:sz w:val="18"/>
                <w:szCs w:val="18"/>
                <w:color w:val="auto"/>
              </w:rPr>
              <w:t>(a) [X]</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if a Member of a Group</w:t>
            </w:r>
          </w:p>
        </w:tc>
        <w:tc>
          <w:tcPr>
            <w:tcW w:w="7480" w:type="dxa"/>
            <w:vAlign w:val="bottom"/>
          </w:tcPr>
          <w:p>
            <w:pPr>
              <w:ind w:left="104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4)</w:t>
            </w:r>
          </w:p>
        </w:tc>
        <w:tc>
          <w:tcPr>
            <w:tcW w:w="29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Citizenship or Place</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Delaware</w:t>
            </w:r>
          </w:p>
        </w:tc>
        <w:tc>
          <w:tcPr>
            <w:tcW w:w="5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of Organization</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w w:val="94"/>
              </w:rPr>
              <w:t>Number of Shares Beneficially Owned by Each</w:t>
            </w:r>
          </w:p>
        </w:tc>
        <w:tc>
          <w:tcPr>
            <w:tcW w:w="5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5)</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Sole Voting</w:t>
            </w:r>
          </w:p>
        </w:tc>
        <w:tc>
          <w:tcPr>
            <w:tcW w:w="5140" w:type="dxa"/>
            <w:vAlign w:val="bottom"/>
          </w:tcPr>
          <w:p>
            <w:pPr>
              <w:ind w:left="40"/>
              <w:spacing w:after="0" w:line="201" w:lineRule="exact"/>
              <w:rPr>
                <w:sz w:val="20"/>
                <w:szCs w:val="20"/>
                <w:color w:val="auto"/>
              </w:rPr>
            </w:pPr>
            <w:r>
              <w:rPr>
                <w:rFonts w:ascii="Arial" w:cs="Arial" w:eastAsia="Arial" w:hAnsi="Arial"/>
                <w:sz w:val="18"/>
                <w:szCs w:val="18"/>
                <w:color w:val="auto"/>
              </w:rPr>
              <w:t>3,063,294 shares of Common Stock</w:t>
            </w:r>
          </w:p>
        </w:tc>
        <w:tc>
          <w:tcPr>
            <w:tcW w:w="0" w:type="dxa"/>
            <w:vAlign w:val="bottom"/>
          </w:tcPr>
          <w:p>
            <w:pPr>
              <w:spacing w:after="0"/>
              <w:rPr>
                <w:sz w:val="1"/>
                <w:szCs w:val="1"/>
                <w:color w:val="auto"/>
              </w:rPr>
            </w:pPr>
          </w:p>
        </w:tc>
      </w:tr>
      <w:tr>
        <w:trPr>
          <w:trHeight w:val="237"/>
        </w:trPr>
        <w:tc>
          <w:tcPr>
            <w:tcW w:w="3560" w:type="dxa"/>
            <w:vAlign w:val="bottom"/>
            <w:gridSpan w:val="3"/>
          </w:tcPr>
          <w:p>
            <w:pPr>
              <w:spacing w:after="0"/>
              <w:rPr>
                <w:sz w:val="20"/>
                <w:szCs w:val="20"/>
                <w:color w:val="auto"/>
              </w:rPr>
            </w:pPr>
            <w:r>
              <w:rPr>
                <w:rFonts w:ascii="Arial" w:cs="Arial" w:eastAsia="Arial" w:hAnsi="Arial"/>
                <w:sz w:val="18"/>
                <w:szCs w:val="18"/>
                <w:color w:val="auto"/>
              </w:rPr>
              <w:t>Reporting Person With</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Power</w:t>
            </w: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Shared Voting</w:t>
            </w: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Power</w:t>
            </w: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18"/>
                <w:szCs w:val="18"/>
                <w:color w:val="auto"/>
              </w:rPr>
              <w:t>7)</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Sole Dispositive</w:t>
            </w:r>
          </w:p>
        </w:tc>
        <w:tc>
          <w:tcPr>
            <w:tcW w:w="5140" w:type="dxa"/>
            <w:vAlign w:val="bottom"/>
          </w:tcPr>
          <w:p>
            <w:pPr>
              <w:ind w:left="40"/>
              <w:spacing w:after="0" w:line="201" w:lineRule="exact"/>
              <w:rPr>
                <w:sz w:val="20"/>
                <w:szCs w:val="20"/>
                <w:color w:val="auto"/>
              </w:rPr>
            </w:pPr>
            <w:r>
              <w:rPr>
                <w:rFonts w:ascii="Arial" w:cs="Arial" w:eastAsia="Arial" w:hAnsi="Arial"/>
                <w:sz w:val="18"/>
                <w:szCs w:val="18"/>
                <w:color w:val="auto"/>
              </w:rPr>
              <w:t>3,063,294 shares of Common Stock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Power</w:t>
            </w: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8)</w:t>
            </w:r>
          </w:p>
        </w:tc>
        <w:tc>
          <w:tcPr>
            <w:tcW w:w="2180" w:type="dxa"/>
            <w:vAlign w:val="bottom"/>
          </w:tcPr>
          <w:p>
            <w:pPr>
              <w:ind w:left="260"/>
              <w:spacing w:after="0"/>
              <w:rPr>
                <w:sz w:val="20"/>
                <w:szCs w:val="20"/>
                <w:color w:val="auto"/>
              </w:rPr>
            </w:pPr>
            <w:r>
              <w:rPr>
                <w:rFonts w:ascii="Arial" w:cs="Arial" w:eastAsia="Arial" w:hAnsi="Arial"/>
                <w:sz w:val="18"/>
                <w:szCs w:val="18"/>
                <w:color w:val="auto"/>
                <w:w w:val="92"/>
              </w:rPr>
              <w:t>Shared Dispositive Power</w:t>
            </w:r>
          </w:p>
        </w:tc>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9)</w:t>
            </w:r>
          </w:p>
        </w:tc>
        <w:tc>
          <w:tcPr>
            <w:tcW w:w="2980" w:type="dxa"/>
            <w:vAlign w:val="bottom"/>
          </w:tcPr>
          <w:p>
            <w:pPr>
              <w:ind w:left="340"/>
              <w:spacing w:after="0" w:line="201" w:lineRule="exact"/>
              <w:rPr>
                <w:sz w:val="20"/>
                <w:szCs w:val="20"/>
                <w:color w:val="auto"/>
              </w:rPr>
            </w:pPr>
            <w:r>
              <w:rPr>
                <w:rFonts w:ascii="Arial" w:cs="Arial" w:eastAsia="Arial" w:hAnsi="Arial"/>
                <w:sz w:val="18"/>
                <w:szCs w:val="18"/>
                <w:color w:val="auto"/>
              </w:rPr>
              <w:t>Aggregate Amount Beneficially</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6"/>
              </w:rPr>
              <w:t>Owned by Each Reporting Person</w:t>
            </w:r>
          </w:p>
        </w:tc>
        <w:tc>
          <w:tcPr>
            <w:tcW w:w="27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89"/>
              </w:rPr>
              <w:t>3,063,294 shares of Common Stock</w:t>
            </w: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2980" w:type="dxa"/>
            <w:vAlign w:val="bottom"/>
          </w:tcPr>
          <w:p>
            <w:pPr>
              <w:ind w:left="340"/>
              <w:spacing w:after="0" w:line="201" w:lineRule="exact"/>
              <w:rPr>
                <w:sz w:val="20"/>
                <w:szCs w:val="20"/>
                <w:color w:val="auto"/>
              </w:rPr>
            </w:pPr>
            <w:r>
              <w:rPr>
                <w:rFonts w:ascii="Arial" w:cs="Arial" w:eastAsia="Arial" w:hAnsi="Arial"/>
                <w:sz w:val="18"/>
                <w:szCs w:val="18"/>
                <w:color w:val="auto"/>
                <w:w w:val="97"/>
              </w:rPr>
              <w:t>Check if the Aggregate Amount in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8"/>
              </w:rPr>
              <w:t>Row (9) Excludes Certain Shares</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2980" w:type="dxa"/>
            <w:vAlign w:val="bottom"/>
          </w:tcPr>
          <w:p>
            <w:pPr>
              <w:ind w:left="340"/>
              <w:spacing w:after="0" w:line="201" w:lineRule="exact"/>
              <w:rPr>
                <w:sz w:val="20"/>
                <w:szCs w:val="20"/>
                <w:color w:val="auto"/>
              </w:rPr>
            </w:pPr>
            <w:r>
              <w:rPr>
                <w:rFonts w:ascii="Arial" w:cs="Arial" w:eastAsia="Arial" w:hAnsi="Arial"/>
                <w:sz w:val="18"/>
                <w:szCs w:val="18"/>
                <w:color w:val="auto"/>
                <w:w w:val="99"/>
              </w:rPr>
              <w:t>Percent of Class Represented by</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Amount in Row (9)</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14.5%</w:t>
            </w: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12)</w:t>
            </w:r>
          </w:p>
        </w:tc>
        <w:tc>
          <w:tcPr>
            <w:tcW w:w="2980" w:type="dxa"/>
            <w:vAlign w:val="bottom"/>
          </w:tcPr>
          <w:p>
            <w:pPr>
              <w:ind w:left="340"/>
              <w:spacing w:after="0"/>
              <w:rPr>
                <w:sz w:val="20"/>
                <w:szCs w:val="20"/>
                <w:color w:val="auto"/>
              </w:rPr>
            </w:pPr>
            <w:r>
              <w:rPr>
                <w:rFonts w:ascii="Arial" w:cs="Arial" w:eastAsia="Arial" w:hAnsi="Arial"/>
                <w:sz w:val="18"/>
                <w:szCs w:val="18"/>
                <w:color w:val="auto"/>
              </w:rPr>
              <w:t>Type of Reporting Person</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80" w:type="dxa"/>
            <w:vAlign w:val="bottom"/>
          </w:tcPr>
          <w:p>
            <w:pPr>
              <w:ind w:left="720"/>
              <w:spacing w:after="0"/>
              <w:rPr>
                <w:sz w:val="20"/>
                <w:szCs w:val="20"/>
                <w:color w:val="auto"/>
              </w:rPr>
            </w:pPr>
            <w:r>
              <w:rPr>
                <w:rFonts w:ascii="Arial" w:cs="Arial" w:eastAsia="Arial" w:hAnsi="Arial"/>
                <w:sz w:val="18"/>
                <w:szCs w:val="18"/>
                <w:color w:val="auto"/>
              </w:rPr>
              <w:t>PN</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0"/>
        </w:trPr>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92337F 10 7 Page 3 of 8 Pages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87"/>
              </w:rPr>
              <w:t>1)</w:t>
            </w:r>
          </w:p>
        </w:tc>
        <w:tc>
          <w:tcPr>
            <w:tcW w:w="3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Name of Reporting Person</w:t>
            </w:r>
          </w:p>
        </w:tc>
        <w:tc>
          <w:tcPr>
            <w:tcW w:w="748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DP VIII Associates, L.P.</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I.R.S. Identification</w:t>
            </w:r>
          </w:p>
        </w:tc>
        <w:tc>
          <w:tcPr>
            <w:tcW w:w="7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No. of Above Person</w:t>
            </w:r>
          </w:p>
        </w:tc>
        <w:tc>
          <w:tcPr>
            <w:tcW w:w="7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(Entities Only)</w:t>
            </w:r>
          </w:p>
        </w:tc>
        <w:tc>
          <w:tcPr>
            <w:tcW w:w="74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(Voluntary)</w:t>
            </w:r>
          </w:p>
        </w:tc>
        <w:tc>
          <w:tcPr>
            <w:tcW w:w="748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 w:type="dxa"/>
            <w:vAlign w:val="bottom"/>
          </w:tcPr>
          <w:p>
            <w:pPr>
              <w:jc w:val="right"/>
              <w:ind w:right="290"/>
              <w:spacing w:after="0" w:line="201" w:lineRule="exact"/>
              <w:rPr>
                <w:sz w:val="20"/>
                <w:szCs w:val="20"/>
                <w:color w:val="auto"/>
              </w:rPr>
            </w:pPr>
            <w:r>
              <w:rPr>
                <w:rFonts w:ascii="Arial" w:cs="Arial" w:eastAsia="Arial" w:hAnsi="Arial"/>
                <w:sz w:val="18"/>
                <w:szCs w:val="18"/>
                <w:color w:val="auto"/>
                <w:w w:val="74"/>
              </w:rPr>
              <w:t>2)</w:t>
            </w:r>
          </w:p>
        </w:tc>
        <w:tc>
          <w:tcPr>
            <w:tcW w:w="3400" w:type="dxa"/>
            <w:vAlign w:val="bottom"/>
          </w:tcPr>
          <w:p>
            <w:pPr>
              <w:ind w:left="380"/>
              <w:spacing w:after="0" w:line="201" w:lineRule="exact"/>
              <w:rPr>
                <w:sz w:val="20"/>
                <w:szCs w:val="20"/>
                <w:color w:val="auto"/>
              </w:rPr>
            </w:pPr>
            <w:r>
              <w:rPr>
                <w:rFonts w:ascii="Arial" w:cs="Arial" w:eastAsia="Arial" w:hAnsi="Arial"/>
                <w:sz w:val="18"/>
                <w:szCs w:val="18"/>
                <w:color w:val="auto"/>
              </w:rPr>
              <w:t>Check the Appropriate Box</w:t>
            </w:r>
          </w:p>
        </w:tc>
        <w:tc>
          <w:tcPr>
            <w:tcW w:w="7480" w:type="dxa"/>
            <w:vAlign w:val="bottom"/>
          </w:tcPr>
          <w:p>
            <w:pPr>
              <w:ind w:left="1040"/>
              <w:spacing w:after="0" w:line="201" w:lineRule="exact"/>
              <w:rPr>
                <w:sz w:val="20"/>
                <w:szCs w:val="20"/>
                <w:color w:val="auto"/>
              </w:rPr>
            </w:pPr>
            <w:r>
              <w:rPr>
                <w:rFonts w:ascii="Arial" w:cs="Arial" w:eastAsia="Arial" w:hAnsi="Arial"/>
                <w:sz w:val="18"/>
                <w:szCs w:val="18"/>
                <w:color w:val="auto"/>
              </w:rPr>
              <w:t>(a) [X]</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if a Member of a Group</w:t>
            </w:r>
          </w:p>
        </w:tc>
        <w:tc>
          <w:tcPr>
            <w:tcW w:w="7480" w:type="dxa"/>
            <w:vAlign w:val="bottom"/>
          </w:tcPr>
          <w:p>
            <w:pPr>
              <w:ind w:left="104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4)</w:t>
            </w:r>
          </w:p>
        </w:tc>
        <w:tc>
          <w:tcPr>
            <w:tcW w:w="352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Citizenship or Place</w:t>
            </w:r>
          </w:p>
        </w:tc>
        <w:tc>
          <w:tcPr>
            <w:tcW w:w="218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Delaware</w:t>
            </w:r>
          </w:p>
        </w:tc>
        <w:tc>
          <w:tcPr>
            <w:tcW w:w="5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of Organization</w:t>
            </w:r>
          </w:p>
        </w:tc>
        <w:tc>
          <w:tcPr>
            <w:tcW w:w="218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3"/>
          </w:tcPr>
          <w:p>
            <w:pPr>
              <w:jc w:val="right"/>
              <w:ind w:right="170"/>
              <w:spacing w:after="0" w:line="201" w:lineRule="exact"/>
              <w:rPr>
                <w:sz w:val="20"/>
                <w:szCs w:val="20"/>
                <w:color w:val="auto"/>
              </w:rPr>
            </w:pPr>
            <w:r>
              <w:rPr>
                <w:rFonts w:ascii="Arial" w:cs="Arial" w:eastAsia="Arial" w:hAnsi="Arial"/>
                <w:sz w:val="18"/>
                <w:szCs w:val="18"/>
                <w:color w:val="auto"/>
                <w:w w:val="93"/>
              </w:rPr>
              <w:t>Number of Shares Beneficially Owned by Each   5)</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Sole Voting</w:t>
            </w:r>
          </w:p>
        </w:tc>
        <w:tc>
          <w:tcPr>
            <w:tcW w:w="5140" w:type="dxa"/>
            <w:vAlign w:val="bottom"/>
          </w:tcPr>
          <w:p>
            <w:pPr>
              <w:ind w:left="40"/>
              <w:spacing w:after="0" w:line="201" w:lineRule="exact"/>
              <w:rPr>
                <w:sz w:val="20"/>
                <w:szCs w:val="20"/>
                <w:color w:val="auto"/>
              </w:rPr>
            </w:pPr>
            <w:r>
              <w:rPr>
                <w:rFonts w:ascii="Arial" w:cs="Arial" w:eastAsia="Arial" w:hAnsi="Arial"/>
                <w:sz w:val="18"/>
                <w:szCs w:val="18"/>
                <w:color w:val="auto"/>
              </w:rPr>
              <w:t>22,730 shares of Common Stock</w:t>
            </w:r>
          </w:p>
        </w:tc>
        <w:tc>
          <w:tcPr>
            <w:tcW w:w="0" w:type="dxa"/>
            <w:vAlign w:val="bottom"/>
          </w:tcPr>
          <w:p>
            <w:pPr>
              <w:spacing w:after="0"/>
              <w:rPr>
                <w:sz w:val="1"/>
                <w:szCs w:val="1"/>
                <w:color w:val="auto"/>
              </w:rPr>
            </w:pPr>
          </w:p>
        </w:tc>
      </w:tr>
      <w:tr>
        <w:trPr>
          <w:trHeight w:val="237"/>
        </w:trPr>
        <w:tc>
          <w:tcPr>
            <w:tcW w:w="4100" w:type="dxa"/>
            <w:vAlign w:val="bottom"/>
            <w:gridSpan w:val="4"/>
          </w:tcPr>
          <w:p>
            <w:pPr>
              <w:jc w:val="right"/>
              <w:ind w:right="2350"/>
              <w:spacing w:after="0"/>
              <w:rPr>
                <w:sz w:val="20"/>
                <w:szCs w:val="20"/>
                <w:color w:val="auto"/>
              </w:rPr>
            </w:pPr>
            <w:r>
              <w:rPr>
                <w:rFonts w:ascii="Arial" w:cs="Arial" w:eastAsia="Arial" w:hAnsi="Arial"/>
                <w:sz w:val="18"/>
                <w:szCs w:val="18"/>
                <w:color w:val="auto"/>
                <w:w w:val="90"/>
              </w:rPr>
              <w:t>Reporting Person With</w:t>
            </w:r>
          </w:p>
        </w:tc>
        <w:tc>
          <w:tcPr>
            <w:tcW w:w="2180" w:type="dxa"/>
            <w:vAlign w:val="bottom"/>
          </w:tcPr>
          <w:p>
            <w:pPr>
              <w:ind w:left="260"/>
              <w:spacing w:after="0"/>
              <w:rPr>
                <w:sz w:val="20"/>
                <w:szCs w:val="20"/>
                <w:color w:val="auto"/>
              </w:rPr>
            </w:pPr>
            <w:r>
              <w:rPr>
                <w:rFonts w:ascii="Arial" w:cs="Arial" w:eastAsia="Arial" w:hAnsi="Arial"/>
                <w:sz w:val="18"/>
                <w:szCs w:val="18"/>
                <w:color w:val="auto"/>
              </w:rPr>
              <w:t>Power</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2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87"/>
              </w:rPr>
              <w:t>6)</w:t>
            </w:r>
          </w:p>
        </w:tc>
        <w:tc>
          <w:tcPr>
            <w:tcW w:w="2180" w:type="dxa"/>
            <w:vAlign w:val="bottom"/>
            <w:tcBorders>
              <w:top w:val="single" w:sz="8" w:color="auto"/>
            </w:tcBorders>
          </w:tcPr>
          <w:p>
            <w:pPr>
              <w:ind w:left="260"/>
              <w:spacing w:after="0" w:line="201" w:lineRule="exact"/>
              <w:rPr>
                <w:sz w:val="20"/>
                <w:szCs w:val="20"/>
                <w:color w:val="auto"/>
              </w:rPr>
            </w:pPr>
            <w:r>
              <w:rPr>
                <w:rFonts w:ascii="Arial" w:cs="Arial" w:eastAsia="Arial" w:hAnsi="Arial"/>
                <w:sz w:val="18"/>
                <w:szCs w:val="18"/>
                <w:color w:val="auto"/>
              </w:rPr>
              <w:t>Shared Voting</w:t>
            </w:r>
          </w:p>
        </w:tc>
        <w:tc>
          <w:tcPr>
            <w:tcW w:w="5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Power</w:t>
            </w: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2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87"/>
              </w:rPr>
              <w:t>7)</w:t>
            </w:r>
          </w:p>
        </w:tc>
        <w:tc>
          <w:tcPr>
            <w:tcW w:w="2180" w:type="dxa"/>
            <w:vAlign w:val="bottom"/>
          </w:tcPr>
          <w:p>
            <w:pPr>
              <w:ind w:left="260"/>
              <w:spacing w:after="0" w:line="201" w:lineRule="exact"/>
              <w:rPr>
                <w:sz w:val="20"/>
                <w:szCs w:val="20"/>
                <w:color w:val="auto"/>
              </w:rPr>
            </w:pPr>
            <w:r>
              <w:rPr>
                <w:rFonts w:ascii="Arial" w:cs="Arial" w:eastAsia="Arial" w:hAnsi="Arial"/>
                <w:sz w:val="18"/>
                <w:szCs w:val="18"/>
                <w:color w:val="auto"/>
              </w:rPr>
              <w:t>Sole Dispositive</w:t>
            </w:r>
          </w:p>
        </w:tc>
        <w:tc>
          <w:tcPr>
            <w:tcW w:w="5140" w:type="dxa"/>
            <w:vAlign w:val="bottom"/>
          </w:tcPr>
          <w:p>
            <w:pPr>
              <w:ind w:left="40"/>
              <w:spacing w:after="0" w:line="201" w:lineRule="exact"/>
              <w:rPr>
                <w:sz w:val="20"/>
                <w:szCs w:val="20"/>
                <w:color w:val="auto"/>
              </w:rPr>
            </w:pPr>
            <w:r>
              <w:rPr>
                <w:rFonts w:ascii="Arial" w:cs="Arial" w:eastAsia="Arial" w:hAnsi="Arial"/>
                <w:sz w:val="18"/>
                <w:szCs w:val="18"/>
                <w:color w:val="auto"/>
              </w:rPr>
              <w:t>22,730 shares of Common Stock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Power</w:t>
            </w: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8)</w:t>
            </w:r>
          </w:p>
        </w:tc>
        <w:tc>
          <w:tcPr>
            <w:tcW w:w="2180" w:type="dxa"/>
            <w:vAlign w:val="bottom"/>
          </w:tcPr>
          <w:p>
            <w:pPr>
              <w:ind w:left="260"/>
              <w:spacing w:after="0"/>
              <w:rPr>
                <w:sz w:val="20"/>
                <w:szCs w:val="20"/>
                <w:color w:val="auto"/>
              </w:rPr>
            </w:pPr>
            <w:r>
              <w:rPr>
                <w:rFonts w:ascii="Arial" w:cs="Arial" w:eastAsia="Arial" w:hAnsi="Arial"/>
                <w:sz w:val="18"/>
                <w:szCs w:val="18"/>
                <w:color w:val="auto"/>
                <w:w w:val="92"/>
              </w:rPr>
              <w:t>Shared Dispositive Power</w:t>
            </w:r>
          </w:p>
        </w:tc>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9)</w:t>
            </w:r>
          </w:p>
        </w:tc>
        <w:tc>
          <w:tcPr>
            <w:tcW w:w="3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Aggregate Amount Beneficially</w:t>
            </w:r>
          </w:p>
        </w:tc>
        <w:tc>
          <w:tcPr>
            <w:tcW w:w="21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Owned by Each Reporting Person</w:t>
            </w:r>
          </w:p>
        </w:tc>
        <w:tc>
          <w:tcPr>
            <w:tcW w:w="732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22,730 shares of Common Stock</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3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Check if the Aggregate Amount in</w:t>
            </w:r>
          </w:p>
        </w:tc>
        <w:tc>
          <w:tcPr>
            <w:tcW w:w="21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Row (9) Excludes Certain Shares</w:t>
            </w:r>
          </w:p>
        </w:tc>
        <w:tc>
          <w:tcPr>
            <w:tcW w:w="218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3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Percent of Class Represented by</w:t>
            </w:r>
          </w:p>
        </w:tc>
        <w:tc>
          <w:tcPr>
            <w:tcW w:w="21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Amount in Row (9)</w:t>
            </w:r>
          </w:p>
        </w:tc>
        <w:tc>
          <w:tcPr>
            <w:tcW w:w="21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0.1%</w:t>
            </w: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12)</w:t>
            </w: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Type of Reporting Person</w:t>
            </w:r>
          </w:p>
        </w:tc>
        <w:tc>
          <w:tcPr>
            <w:tcW w:w="2180" w:type="dxa"/>
            <w:vAlign w:val="bottom"/>
          </w:tcPr>
          <w:p>
            <w:pPr>
              <w:ind w:left="720"/>
              <w:spacing w:after="0"/>
              <w:rPr>
                <w:sz w:val="20"/>
                <w:szCs w:val="20"/>
                <w:color w:val="auto"/>
              </w:rPr>
            </w:pPr>
            <w:r>
              <w:rPr>
                <w:rFonts w:ascii="Arial" w:cs="Arial" w:eastAsia="Arial" w:hAnsi="Arial"/>
                <w:sz w:val="18"/>
                <w:szCs w:val="18"/>
                <w:color w:val="auto"/>
              </w:rPr>
              <w:t>PN</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3"/>
        </w:trPr>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92337F 10 7 Page 4 of 8 Pages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Schedule 13G</w:t>
            </w:r>
          </w:p>
        </w:tc>
      </w:tr>
      <w:tr>
        <w:trPr>
          <w:trHeight w:val="480"/>
        </w:trPr>
        <w:tc>
          <w:tcPr>
            <w:tcW w:w="740" w:type="dxa"/>
            <w:vAlign w:val="bottom"/>
          </w:tcPr>
          <w:p>
            <w:pPr>
              <w:spacing w:after="0"/>
              <w:rPr>
                <w:sz w:val="20"/>
                <w:szCs w:val="20"/>
                <w:color w:val="auto"/>
              </w:rPr>
            </w:pPr>
            <w:r>
              <w:rPr>
                <w:rFonts w:ascii="Arial" w:cs="Arial" w:eastAsia="Arial" w:hAnsi="Arial"/>
                <w:sz w:val="18"/>
                <w:szCs w:val="18"/>
                <w:color w:val="auto"/>
                <w:w w:val="99"/>
              </w:rPr>
              <w:t>Item 1(a)</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4000" w:type="dxa"/>
            <w:vAlign w:val="bottom"/>
          </w:tcPr>
          <w:p>
            <w:pPr>
              <w:ind w:left="300"/>
              <w:spacing w:after="0"/>
              <w:rPr>
                <w:sz w:val="20"/>
                <w:szCs w:val="20"/>
                <w:color w:val="auto"/>
              </w:rPr>
            </w:pPr>
            <w:r>
              <w:rPr>
                <w:rFonts w:ascii="Arial" w:cs="Arial" w:eastAsia="Arial" w:hAnsi="Arial"/>
                <w:sz w:val="18"/>
                <w:szCs w:val="18"/>
                <w:color w:val="auto"/>
              </w:rPr>
              <w:t>Name of Issuer: Veracyte, Inc.</w:t>
            </w:r>
          </w:p>
        </w:tc>
        <w:tc>
          <w:tcPr>
            <w:tcW w:w="102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w w:val="99"/>
              </w:rPr>
              <w:t>Item 1(b)</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7000 Shoreline Court, Suite 250</w:t>
            </w:r>
          </w:p>
        </w:tc>
      </w:tr>
      <w:tr>
        <w:trPr>
          <w:trHeight w:val="230"/>
        </w:trPr>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South San Francisco, CA 94080</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w w:val="99"/>
              </w:rPr>
              <w:t>Item 2(a)</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Name of Person Filing:</w:t>
            </w:r>
          </w:p>
        </w:tc>
      </w:tr>
      <w:tr>
        <w:trPr>
          <w:trHeight w:val="418"/>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w w:val="95"/>
              </w:rPr>
              <w:t>This statement is being filed by Domain Partners VIII, L.P., a Delaware limited partnership (“Domain VIII”), and DP VIII Associates,</w:t>
            </w:r>
          </w:p>
        </w:tc>
      </w:tr>
      <w:tr>
        <w:trPr>
          <w:trHeight w:val="230"/>
        </w:trPr>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L.P., a Delaware limited partnership (“DP VIII A”) (together, the “Reporting Persons”).</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w w:val="99"/>
              </w:rPr>
              <w:t>Item 2(b)</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Address of Principal Business Office:</w:t>
            </w:r>
          </w:p>
        </w:tc>
      </w:tr>
      <w:tr>
        <w:trPr>
          <w:trHeight w:val="418"/>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One Palmer Square</w:t>
            </w:r>
          </w:p>
        </w:tc>
      </w:tr>
      <w:tr>
        <w:trPr>
          <w:trHeight w:val="230"/>
        </w:trPr>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Princeton, NJ 08542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2(c)</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Place of Organization:</w:t>
            </w:r>
          </w:p>
        </w:tc>
      </w:tr>
      <w:tr>
        <w:trPr>
          <w:trHeight w:val="418"/>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Domain VIII: Delaware</w:t>
            </w:r>
          </w:p>
        </w:tc>
      </w:tr>
      <w:tr>
        <w:trPr>
          <w:trHeight w:val="230"/>
        </w:trPr>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DP VIII A: Delaware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w w:val="99"/>
              </w:rPr>
              <w:t>Item 2(d)</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Common Stock, $0.001 par value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w w:val="99"/>
              </w:rPr>
              <w:t>Item 2(e)</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CUSIP Number: 92337F 10 7</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Statements Filed Pursuant to Rules 13d-1(b) or 13d-2(b):</w:t>
            </w:r>
          </w:p>
        </w:tc>
      </w:tr>
      <w:tr>
        <w:trPr>
          <w:trHeight w:val="432"/>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300"/>
              <w:spacing w:after="0"/>
              <w:rPr>
                <w:sz w:val="20"/>
                <w:szCs w:val="20"/>
                <w:color w:val="auto"/>
              </w:rPr>
            </w:pPr>
            <w:r>
              <w:rPr>
                <w:rFonts w:ascii="Arial" w:cs="Arial" w:eastAsia="Arial" w:hAnsi="Arial"/>
                <w:sz w:val="18"/>
                <w:szCs w:val="18"/>
                <w:color w:val="auto"/>
              </w:rPr>
              <w:t>Ownership.</w:t>
            </w:r>
          </w:p>
        </w:tc>
      </w:tr>
      <w:tr>
        <w:trPr>
          <w:trHeight w:val="969"/>
        </w:trPr>
        <w:tc>
          <w:tcPr>
            <w:tcW w:w="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92337F 10 7 Page 5 of 8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through (c):</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set forth in Items 5 through 9 and 11 of the cover pages to this Schedule 13G is incorporated herein by reference. Ownership is stated as of December 31, 2013 and ownership percentages are based on 21,135,397 shares of Common Stock outstanding as of December 31, 2013, as provided to the Reporting Person by the Issuer.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Item 5</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rPr>
              <w:t>Ownership of Five Percent or Less of a Class:</w:t>
            </w:r>
          </w:p>
        </w:tc>
      </w:tr>
      <w:tr>
        <w:trPr>
          <w:trHeight w:val="432"/>
        </w:trPr>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6</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32"/>
        </w:trPr>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7</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rPr>
              <w:t>Identification and Classification of the Subsidiary Which Acquired the Security Being Reported on by the Parent Company:</w:t>
            </w:r>
          </w:p>
        </w:tc>
      </w:tr>
      <w:tr>
        <w:trPr>
          <w:trHeight w:val="432"/>
        </w:trPr>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8</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32"/>
        </w:trPr>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See Exhibit 2.</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9</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rPr>
              <w:t>Notice of Dissolution of Group:</w:t>
            </w:r>
          </w:p>
        </w:tc>
      </w:tr>
      <w:tr>
        <w:trPr>
          <w:trHeight w:val="432"/>
        </w:trPr>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10</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rPr>
              <w:t>Certification:</w:t>
            </w:r>
          </w:p>
        </w:tc>
      </w:tr>
      <w:tr>
        <w:trPr>
          <w:trHeight w:val="432"/>
        </w:trPr>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659"/>
        </w:trPr>
        <w:tc>
          <w:tcPr>
            <w:tcW w:w="6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92337F 10 7 Page 6 of 8 Pages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hereby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2014</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DOMAIN PARTNERS VIII, L.P.</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One Palmer Square Associates VIII, L.L.C., General Partner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958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DP VIII ASSOCIATES, L.P.</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One Palmer Square Associates VIII, L.L.C., General Partner</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958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92337F 10 7 Page 7 of 8 Pages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2</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9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undersigned hereby agree that the statement on Schedule 13G to which this Agreement is annexed as Exhibit 2, and any amendments thereto, is and will be filed on behalf of each of them in accordance with the provisions of Rule 13d-1(k)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2014</w:t>
      </w:r>
    </w:p>
    <w:p>
      <w:pPr>
        <w:spacing w:after="0" w:line="200" w:lineRule="exact"/>
        <w:rPr>
          <w:sz w:val="20"/>
          <w:szCs w:val="20"/>
          <w:color w:val="auto"/>
        </w:rPr>
      </w:pPr>
    </w:p>
    <w:p>
      <w:pPr>
        <w:spacing w:after="0" w:line="29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DOMAIN PARTNERS VIII, L.P.</w:t>
      </w:r>
    </w:p>
    <w:p>
      <w:pPr>
        <w:spacing w:after="0" w:line="23"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By:</w:t>
        <w:tab/>
        <w:t>One Palmer Square Associates VIII, L.L.C., General Partner</w:t>
      </w:r>
    </w:p>
    <w:p>
      <w:pPr>
        <w:spacing w:after="0" w:line="211"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By:</w:t>
        <w:tab/>
        <w:t>/s/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14605</wp:posOffset>
            </wp:positionV>
            <wp:extent cx="29241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DP VIII ASSOCIATES, L.P.</w:t>
      </w:r>
    </w:p>
    <w:p>
      <w:pPr>
        <w:spacing w:after="0" w:line="23"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By:</w:t>
        <w:tab/>
        <w:t>One Palmer Square Associates VIII, L.L.C., General Partner</w:t>
      </w:r>
    </w:p>
    <w:p>
      <w:pPr>
        <w:spacing w:after="0" w:line="211"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By:</w:t>
        <w:tab/>
        <w:t>/s/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14605</wp:posOffset>
            </wp:positionV>
            <wp:extent cx="29241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92337F 10 7 Page 8 of 8 Pages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2</w:t>
      </w:r>
    </w:p>
    <w:p>
      <w:pPr>
        <w:spacing w:after="0" w:line="252" w:lineRule="exact"/>
        <w:rPr>
          <w:sz w:val="20"/>
          <w:szCs w:val="20"/>
          <w:color w:val="auto"/>
        </w:rPr>
      </w:pPr>
    </w:p>
    <w:p>
      <w:pPr>
        <w:jc w:val="right"/>
        <w:ind w:right="3480"/>
        <w:spacing w:after="0" w:line="532" w:lineRule="auto"/>
        <w:rPr>
          <w:sz w:val="20"/>
          <w:szCs w:val="20"/>
          <w:color w:val="auto"/>
        </w:rPr>
      </w:pPr>
      <w:r>
        <w:rPr>
          <w:rFonts w:ascii="Arial" w:cs="Arial" w:eastAsia="Arial" w:hAnsi="Arial"/>
          <w:sz w:val="18"/>
          <w:szCs w:val="18"/>
          <w:u w:val="single" w:color="auto"/>
          <w:color w:val="auto"/>
        </w:rPr>
        <w:t xml:space="preserve">Identification and Classification of Members of the Group </w:t>
      </w:r>
      <w:r>
        <w:rPr>
          <w:rFonts w:ascii="Arial" w:cs="Arial" w:eastAsia="Arial" w:hAnsi="Arial"/>
          <w:sz w:val="18"/>
          <w:szCs w:val="18"/>
          <w:color w:val="auto"/>
        </w:rPr>
        <w:t>Domain Partners VIII, L.P. and DP VIII Associates, L.P. are filing this statement on Schedule 13G as a group.</w:t>
      </w:r>
    </w:p>
    <w:p>
      <w:pPr>
        <w:spacing w:after="0" w:line="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Domain Partners VIII, L.P. is a Delaware limited partnership. Its sole general partner is One Palmer Square Associates VIII, L.L.C., a Delaware limited liability company.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DP VIII Associates, L.P. is a Delaware limited partnership. Its sole general partner is One Palmer Square Associates VIII,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2019-12-07T15:20:06Z</dcterms:created>
  <dcterms:modified xsi:type="dcterms:W3CDTF">2019-12-07T15:20:06Z</dcterms:modified>
</cp:coreProperties>
</file>