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3,006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34,909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March 2, 2026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495 shares of common stock purchased on January 31, 2026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1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2026-03-04T15:21:17Z</dcterms:created>
  <dcterms:modified xsi:type="dcterms:W3CDTF">2026-03-04T15:21:17Z</dcterms:modified>
</cp:coreProperties>
</file>