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TREU JESSE I</w:t>
              </w:r>
            </w:hyperlink>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VERACYTE,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VCYT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vMerge w:val="restart"/>
          </w:tcPr>
          <w:p>
            <w:pPr>
              <w:spacing w:after="0"/>
              <w:rPr>
                <w:sz w:val="20"/>
                <w:szCs w:val="20"/>
                <w:color w:val="auto"/>
              </w:rPr>
            </w:pPr>
            <w:r>
              <w:rPr>
                <w:rFonts w:ascii="Arial" w:cs="Arial" w:eastAsia="Arial" w:hAnsi="Arial"/>
                <w:sz w:val="17"/>
                <w:szCs w:val="17"/>
                <w:color w:val="0000FF"/>
                <w:w w:val="98"/>
              </w:rPr>
              <w:t>C/O DOMAIN ASSOCIATES, LLC</w:t>
            </w:r>
          </w:p>
        </w:tc>
        <w:tc>
          <w:tcPr>
            <w:tcW w:w="112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06/07/2018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6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5"/>
            <w:vMerge w:val="restart"/>
          </w:tcPr>
          <w:p>
            <w:pPr>
              <w:spacing w:after="0"/>
              <w:rPr>
                <w:sz w:val="20"/>
                <w:szCs w:val="20"/>
                <w:color w:val="auto"/>
              </w:rPr>
            </w:pPr>
            <w:r>
              <w:rPr>
                <w:rFonts w:ascii="Arial" w:cs="Arial" w:eastAsia="Arial" w:hAnsi="Arial"/>
                <w:sz w:val="17"/>
                <w:szCs w:val="17"/>
                <w:color w:val="0000FF"/>
              </w:rPr>
              <w:t>ONE PALMER SQUARE</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PRINCETON</w:t>
            </w:r>
          </w:p>
        </w:tc>
        <w:tc>
          <w:tcPr>
            <w:tcW w:w="200" w:type="dxa"/>
            <w:vAlign w:val="bottom"/>
            <w:gridSpan w:val="2"/>
          </w:tcPr>
          <w:p>
            <w:pPr>
              <w:spacing w:after="0"/>
              <w:rPr>
                <w:sz w:val="20"/>
                <w:szCs w:val="20"/>
                <w:color w:val="auto"/>
              </w:rPr>
            </w:pPr>
            <w:r>
              <w:rPr>
                <w:rFonts w:ascii="Arial" w:cs="Arial" w:eastAsia="Arial" w:hAnsi="Arial"/>
                <w:sz w:val="17"/>
                <w:szCs w:val="17"/>
                <w:color w:val="0000FF"/>
                <w:w w:val="86"/>
              </w:rPr>
              <w:t>NJ</w:t>
            </w: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08542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5"/>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5"/>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ind w:left="200"/>
              <w:spacing w:after="0"/>
              <w:rPr>
                <w:sz w:val="20"/>
                <w:szCs w:val="20"/>
                <w:color w:val="auto"/>
              </w:rPr>
            </w:pPr>
            <w:r>
              <w:rPr>
                <w:rFonts w:ascii="Arial" w:cs="Arial" w:eastAsia="Arial" w:hAnsi="Arial"/>
                <w:sz w:val="13"/>
                <w:szCs w:val="13"/>
                <w:color w:val="0000FF"/>
              </w:rPr>
              <w:t>06/07/2018</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3"/>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06/07/2028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becomes exercisable in full on the first anniversary of the date of the grant or immediately prior to the Issuer's next annual meeting of stockholders, if earlier. In addition, the option vests in full in the event of a change in control of the Issuer.</w:t>
      </w:r>
    </w:p>
    <w:p>
      <w:pPr>
        <w:sectPr>
          <w:pgSz w:w="11900" w:h="16838" w:orient="portrait"/>
          <w:cols w:equalWidth="0" w:num="1">
            <w:col w:w="11520"/>
          </w:cols>
          <w:pgMar w:left="240" w:top="225" w:right="139" w:bottom="1440" w:gutter="0" w:footer="0" w:header="0"/>
          <w:type w:val="continuous"/>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Lisa A. Kraeutler,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8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13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3690" cy="8255"/>
                    </a:xfrm>
                    <a:prstGeom prst="rect">
                      <a:avLst/>
                    </a:prstGeom>
                    <a:noFill/>
                  </pic:spPr>
                </pic:pic>
              </a:graphicData>
            </a:graphic>
          </wp:anchor>
        </w:drawing>
      </w:r>
    </w:p>
    <w:p>
      <w:pPr>
        <w:spacing w:after="0" w:line="54"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06/08/2018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0"/>
          <w:szCs w:val="20"/>
          <w:color w:val="auto"/>
        </w:rPr>
      </w:pPr>
    </w:p>
    <w:p>
      <w:pPr>
        <w:sectPr>
          <w:pgSz w:w="11900" w:h="16838" w:orient="portrait"/>
          <w:cols w:equalWidth="0" w:num="2">
            <w:col w:w="9040" w:space="12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342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2019-12-23T16:09:05Z</dcterms:created>
  <dcterms:modified xsi:type="dcterms:W3CDTF">2019-12-23T16:09:05Z</dcterms:modified>
</cp:coreProperties>
</file>