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Febbo Phillip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Scientific &amp; Med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2,955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26.74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103,745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1,688 and 1,267 shares of common stock to satisfy the reporting person's tax withholding obligations in connection with the vesting of 3,324 and 2,494 Restricted Stock Units, respectively, granted on October 2, 2023 and March 6, 2024,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06/04/2025</w:t>
            </w: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40" w:type="dxa"/>
            <w:vAlign w:val="bottom"/>
            <w:tcBorders>
              <w:top w:val="single" w:sz="8" w:color="auto"/>
            </w:tcBorders>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92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2025-06-04T16:05:53Z</dcterms:created>
  <dcterms:modified xsi:type="dcterms:W3CDTF">2025-06-04T16:05:53Z</dcterms:modified>
</cp:coreProperties>
</file>