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GORDON KEVIN K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1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60" w:type="dxa"/>
            <w:vAlign w:val="bottom"/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7.39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4,477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48.6183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5,523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5,523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49.2729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9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7.39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10,000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12/11/2026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-3472180</wp:posOffset>
            </wp:positionV>
            <wp:extent cx="7033895" cy="36112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3611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September 1, 2020.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$48.02 to $49.00. Detailed information regarding the number of shares sold at each separate price will be provided to the SEC, the issuer or a shareholder upon request.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$49.04 to $49.56. Detailed information regarding the number of shares sold at each separate price will be provided to the SEC, the issuer or a shareholder upon request.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Keith Kennedy,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00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2774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18483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2021-01-05T16:15:44Z</dcterms:created>
  <dcterms:modified xsi:type="dcterms:W3CDTF">2021-01-05T16:15:44Z</dcterms:modified>
</cp:coreProperties>
</file>