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0001823563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VERACYTE,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001-36156</w:t>
      </w:r>
    </w:p>
    <w:p>
      <w:pPr>
        <w:spacing w:after="0" w:line="44" w:lineRule="exact"/>
        <w:rPr>
          <w:sz w:val="24"/>
          <w:szCs w:val="24"/>
          <w:color w:val="auto"/>
        </w:rPr>
      </w:pPr>
    </w:p>
    <w:p>
      <w:pPr>
        <w:ind w:right="900"/>
        <w:spacing w:after="0" w:line="238" w:lineRule="auto"/>
        <w:rPr>
          <w:sz w:val="20"/>
          <w:szCs w:val="20"/>
          <w:color w:val="auto"/>
        </w:rPr>
      </w:pPr>
      <w:r>
        <w:rPr>
          <w:rFonts w:ascii="Times New Roman" w:cs="Times New Roman" w:eastAsia="Times New Roman" w:hAnsi="Times New Roman"/>
          <w:sz w:val="22"/>
          <w:szCs w:val="22"/>
          <w:color w:val="auto"/>
        </w:rPr>
        <w:t>6000 Shoreline Court, Suite 300 South San Francisco CALIFORNIA</w:t>
      </w:r>
    </w:p>
    <w:p>
      <w:pPr>
        <w:spacing w:after="0"/>
        <w:rPr>
          <w:sz w:val="20"/>
          <w:szCs w:val="20"/>
          <w:color w:val="auto"/>
        </w:rPr>
      </w:pPr>
      <w:r>
        <w:rPr>
          <w:rFonts w:ascii="Times New Roman" w:cs="Times New Roman" w:eastAsia="Times New Roman" w:hAnsi="Times New Roman"/>
          <w:sz w:val="22"/>
          <w:szCs w:val="22"/>
          <w:color w:val="auto"/>
        </w:rPr>
        <w:t>94080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6502436300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REBECCA CHAMBERS</w:t>
      </w:r>
    </w:p>
    <w:p>
      <w:pPr>
        <w:spacing w:after="0" w:line="44" w:lineRule="exact"/>
        <w:rPr>
          <w:sz w:val="24"/>
          <w:szCs w:val="24"/>
          <w:color w:val="auto"/>
        </w:rPr>
      </w:pPr>
    </w:p>
    <w:p>
      <w:pPr>
        <w:sectPr>
          <w:pgSz w:w="11900" w:h="16838" w:orient="portrait"/>
          <w:cols w:equalWidth="0" w:num="2">
            <w:col w:w="6820" w:space="720"/>
            <w:col w:w="37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28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7527</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332091.24</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77499629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12/03/2024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58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40" w:type="dxa"/>
            <w:vAlign w:val="bottom"/>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40" w:type="dxa"/>
            <w:vAlign w:val="bottom"/>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09/02/2023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7000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09/02/2023 N/A</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Units</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color w:val="auto"/>
                <w:w w:val="97"/>
              </w:rPr>
              <w:t>07/31/2023</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 Stock</w:t>
            </w:r>
          </w:p>
        </w:tc>
        <w:tc>
          <w:tcPr>
            <w:tcW w:w="154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527</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07/31/2023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Purchase Plan</w:t>
            </w:r>
          </w:p>
        </w:tc>
        <w:tc>
          <w:tcPr>
            <w:tcW w:w="154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-572770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REBECCA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CHAMBERS</w:t>
            </w: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11/12/2024 15275</w:t>
            </w:r>
          </w:p>
        </w:tc>
        <w:tc>
          <w:tcPr>
            <w:tcW w:w="1580" w:type="dxa"/>
            <w:vAlign w:val="bottom"/>
            <w:vMerge w:val="restart"/>
          </w:tcPr>
          <w:p>
            <w:pPr>
              <w:jc w:val="right"/>
              <w:ind w:right="452"/>
              <w:spacing w:after="0"/>
              <w:rPr>
                <w:sz w:val="20"/>
                <w:szCs w:val="20"/>
                <w:color w:val="auto"/>
              </w:rPr>
            </w:pPr>
            <w:r>
              <w:rPr>
                <w:rFonts w:ascii="Times New Roman" w:cs="Times New Roman" w:eastAsia="Times New Roman" w:hAnsi="Times New Roman"/>
                <w:sz w:val="22"/>
                <w:szCs w:val="22"/>
                <w:color w:val="auto"/>
              </w:rPr>
              <w:t>585664.40</w:t>
            </w:r>
          </w:p>
        </w:tc>
        <w:tc>
          <w:tcPr>
            <w:tcW w:w="0" w:type="dxa"/>
            <w:vAlign w:val="bottom"/>
          </w:tcPr>
          <w:p>
            <w:pPr>
              <w:spacing w:after="0"/>
              <w:rPr>
                <w:sz w:val="1"/>
                <w:szCs w:val="1"/>
                <w:color w:val="auto"/>
              </w:rPr>
            </w:pPr>
          </w:p>
        </w:tc>
      </w:tr>
      <w:tr>
        <w:trPr>
          <w:trHeight w:val="161"/>
        </w:trPr>
        <w:tc>
          <w:tcPr>
            <w:tcW w:w="3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6000 Shoreline Court, Suite 300</w:t>
            </w: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3340" w:type="dxa"/>
            <w:vAlign w:val="bottom"/>
            <w:vMerge w:val="continue"/>
          </w:tcPr>
          <w:p>
            <w:pPr>
              <w:spacing w:after="0"/>
              <w:rPr>
                <w:sz w:val="9"/>
                <w:szCs w:val="9"/>
                <w:color w:val="auto"/>
              </w:rPr>
            </w:pPr>
          </w:p>
        </w:tc>
        <w:tc>
          <w:tcPr>
            <w:tcW w:w="352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5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South San Francisco  CA  94080</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22"/>
          <w:szCs w:val="22"/>
          <w:color w:val="auto"/>
        </w:rPr>
        <w:t>The securities to be sold were acquired upon the vesting of restricted stock units during the period of 9/02/2024 through 12/02/2023.</w:t>
      </w:r>
    </w:p>
    <w:p>
      <w:pPr>
        <w:spacing w:after="0"/>
        <w:rPr>
          <w:sz w:val="20"/>
          <w:szCs w:val="20"/>
          <w:color w:val="auto"/>
        </w:rPr>
      </w:pPr>
      <w:r>
        <w:rPr>
          <w:rFonts w:ascii="Times New Roman" w:cs="Times New Roman" w:eastAsia="Times New Roman" w:hAnsi="Times New Roman"/>
          <w:sz w:val="22"/>
          <w:szCs w:val="22"/>
          <w:color w:val="auto"/>
        </w:rPr>
        <w:t>12/03/2024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08/13/2024</w:t>
      </w:r>
    </w:p>
    <w:p>
      <w:pPr>
        <w:spacing w:after="0" w:line="612" w:lineRule="exact"/>
        <w:rPr>
          <w:sz w:val="20"/>
          <w:szCs w:val="20"/>
          <w:color w:val="auto"/>
        </w:rPr>
      </w:pPr>
    </w:p>
    <w:p>
      <w:pPr>
        <w:sectPr>
          <w:pgSz w:w="11900" w:h="16838" w:orient="portrait"/>
          <w:cols w:equalWidth="0" w:num="2">
            <w:col w:w="3380" w:space="700"/>
            <w:col w:w="716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0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Rebecca Chambers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2024-12-03T15:42:15Z</dcterms:created>
  <dcterms:modified xsi:type="dcterms:W3CDTF">2024-12-03T15:42:15Z</dcterms:modified>
</cp:coreProperties>
</file>