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Leite John</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6000 SHORELINE COURT,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7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283"/>
        <w:spacing w:after="0"/>
        <w:rPr>
          <w:sz w:val="20"/>
          <w:szCs w:val="20"/>
          <w:color w:val="auto"/>
        </w:rPr>
      </w:pPr>
      <w:r>
        <w:rPr>
          <w:rFonts w:ascii="Arial" w:cs="Arial" w:eastAsia="Arial" w:hAnsi="Arial"/>
          <w:sz w:val="18"/>
          <w:szCs w:val="18"/>
          <w:color w:val="0000FF"/>
        </w:rPr>
        <w:t>Chief Commercial Officer-CLIA</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3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41,465</w:t>
            </w:r>
            <w:r>
              <w:rPr>
                <w:rFonts w:ascii="Arial" w:cs="Arial" w:eastAsia="Arial" w:hAnsi="Arial"/>
                <w:sz w:val="25"/>
                <w:szCs w:val="25"/>
                <w:color w:val="008000"/>
                <w:w w:val="8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09/01/2032</w:t>
            </w:r>
          </w:p>
        </w:tc>
        <w:tc>
          <w:tcPr>
            <w:tcW w:w="1740" w:type="dxa"/>
            <w:vAlign w:val="bottom"/>
          </w:tcPr>
          <w:p>
            <w:pPr>
              <w:jc w:val="center"/>
              <w:ind w:left="35"/>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43,044</w:t>
            </w:r>
          </w:p>
        </w:tc>
        <w:tc>
          <w:tcPr>
            <w:tcW w:w="4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20"/>
                <w:szCs w:val="20"/>
                <w:color w:val="0000FF"/>
              </w:rPr>
              <w:t>19.81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03/06/2033</w:t>
            </w:r>
          </w:p>
        </w:tc>
        <w:tc>
          <w:tcPr>
            <w:tcW w:w="1740" w:type="dxa"/>
            <w:vAlign w:val="bottom"/>
          </w:tcPr>
          <w:p>
            <w:pPr>
              <w:jc w:val="center"/>
              <w:ind w:left="35"/>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25,268</w:t>
            </w:r>
          </w:p>
        </w:tc>
        <w:tc>
          <w:tcPr>
            <w:tcW w:w="4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20"/>
                <w:szCs w:val="20"/>
                <w:color w:val="0000FF"/>
              </w:rPr>
              <w:t>23.73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for 25,699 shares awarded on September 1, 2022 vest 25% on September 2, 2023 and 1/16 per quarter thereafter subject to continuing employment of the Reporting Person on each vesting date and restricted stock units for 15,766 shares awarded on March 6, 2023 vest 25% on March 2, 2024 and 1/16 per quarter thereafter subject to continuing employment of the Reporting Person on each vesting date.</w:t>
      </w:r>
    </w:p>
    <w:p>
      <w:pPr>
        <w:spacing w:after="0" w:line="35"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to 25% of the shares on September 2, 2023, and the remaining shares vest at a rate of 1/48th of the total number of shares subject to the award for each month of continuous service thereafter.</w:t>
      </w:r>
    </w:p>
    <w:p>
      <w:pPr>
        <w:spacing w:after="0" w:line="26"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to 25% of the shares on March 6, 2024, and the remaining shares vest at a rate of 1/48th of the total number of shares subject to the award for each month of continuous service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Jonathan Wygant, as</w:t>
            </w:r>
          </w:p>
        </w:tc>
        <w:tc>
          <w:tcPr>
            <w:tcW w:w="3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09/06/2023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33" w:lineRule="exact"/>
        <w:rPr>
          <w:sz w:val="20"/>
          <w:szCs w:val="20"/>
          <w:color w:val="auto"/>
        </w:rPr>
      </w:pPr>
    </w:p>
    <w:p>
      <w:pPr>
        <w:jc w:val="both"/>
        <w:ind w:firstLine="720"/>
        <w:spacing w:after="0" w:line="230" w:lineRule="auto"/>
        <w:rPr>
          <w:sz w:val="20"/>
          <w:szCs w:val="20"/>
          <w:color w:val="auto"/>
        </w:rPr>
      </w:pPr>
      <w:r>
        <w:rPr>
          <w:rFonts w:ascii="Arial" w:cs="Arial" w:eastAsia="Arial" w:hAnsi="Arial"/>
          <w:sz w:val="22"/>
          <w:szCs w:val="22"/>
          <w:color w:val="auto"/>
        </w:rPr>
        <w:t>The undersigned hereby constitutes and appoints Rebecca Chambers, Jonathan Wygant, Annie McGuire and Alex Tull as long as they are providing services to Veracyte, Inc. or its related entities (the "Company"), or either of them, the undersigned's true and lawful attorney-in-fact to:</w:t>
      </w:r>
    </w:p>
    <w:p>
      <w:pPr>
        <w:spacing w:after="0" w:line="203" w:lineRule="exact"/>
        <w:rPr>
          <w:sz w:val="20"/>
          <w:szCs w:val="20"/>
          <w:color w:val="auto"/>
        </w:rPr>
      </w:pPr>
    </w:p>
    <w:p>
      <w:pPr>
        <w:jc w:val="both"/>
        <w:ind w:firstLine="720"/>
        <w:spacing w:after="0" w:line="230" w:lineRule="auto"/>
        <w:tabs>
          <w:tab w:leader="none" w:pos="1216"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03" w:lineRule="exact"/>
        <w:rPr>
          <w:rFonts w:ascii="Arial" w:cs="Arial" w:eastAsia="Arial" w:hAnsi="Arial"/>
          <w:sz w:val="22"/>
          <w:szCs w:val="22"/>
          <w:color w:val="auto"/>
        </w:rPr>
      </w:pPr>
    </w:p>
    <w:p>
      <w:pPr>
        <w:jc w:val="both"/>
        <w:ind w:firstLine="720"/>
        <w:spacing w:after="0" w:line="230" w:lineRule="auto"/>
        <w:tabs>
          <w:tab w:leader="none" w:pos="1264" w:val="left"/>
        </w:tabs>
        <w:numPr>
          <w:ilvl w:val="0"/>
          <w:numId w:val="6"/>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03" w:lineRule="exact"/>
        <w:rPr>
          <w:rFonts w:ascii="Arial" w:cs="Arial" w:eastAsia="Arial" w:hAnsi="Arial"/>
          <w:sz w:val="22"/>
          <w:szCs w:val="22"/>
          <w:color w:val="auto"/>
        </w:rPr>
      </w:pPr>
    </w:p>
    <w:p>
      <w:pPr>
        <w:jc w:val="both"/>
        <w:ind w:firstLine="720"/>
        <w:spacing w:after="0" w:line="221" w:lineRule="auto"/>
        <w:tabs>
          <w:tab w:leader="none" w:pos="1281" w:val="left"/>
        </w:tabs>
        <w:numPr>
          <w:ilvl w:val="0"/>
          <w:numId w:val="6"/>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6" w:lineRule="exact"/>
        <w:rPr>
          <w:sz w:val="20"/>
          <w:szCs w:val="20"/>
          <w:color w:val="auto"/>
        </w:rPr>
      </w:pPr>
    </w:p>
    <w:p>
      <w:pPr>
        <w:ind w:firstLine="720"/>
        <w:spacing w:after="0" w:line="236"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each and every act and thing whatsoever requisite, necessary or proper to be done in the exercise of any of the rights and powers</w:t>
      </w:r>
    </w:p>
    <w:p>
      <w:pPr>
        <w:spacing w:after="0" w:line="224" w:lineRule="auto"/>
        <w:rPr>
          <w:sz w:val="20"/>
          <w:szCs w:val="20"/>
          <w:color w:val="auto"/>
        </w:rPr>
      </w:pPr>
      <w:r>
        <w:rPr>
          <w:rFonts w:ascii="Arial" w:cs="Arial" w:eastAsia="Arial" w:hAnsi="Arial"/>
          <w:sz w:val="21"/>
          <w:szCs w:val="21"/>
          <w:color w:val="auto"/>
        </w:rPr>
        <w:t>herein granted, as fully to all intents and purposes as the undersigned might or could do if personally present, with full</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power of substitution and revocation, hereby ratifying and confirming all that each such attorney-in-fact, or each such attorney-in-fact's substitute or substitutes, shall lawfully do or cause to be done by virtue of this power of attorney and the</w:t>
      </w:r>
    </w:p>
    <w:p>
      <w:pPr>
        <w:spacing w:after="0" w:line="235" w:lineRule="auto"/>
        <w:rPr>
          <w:sz w:val="20"/>
          <w:szCs w:val="20"/>
          <w:color w:val="auto"/>
        </w:rPr>
      </w:pPr>
      <w:r>
        <w:rPr>
          <w:rFonts w:ascii="Arial" w:cs="Arial" w:eastAsia="Arial" w:hAnsi="Arial"/>
          <w:sz w:val="20"/>
          <w:szCs w:val="20"/>
          <w:color w:val="auto"/>
        </w:rPr>
        <w:t>rights and powers herein granted. The undersigned acknowledges that each of the foregoing attorneys-in-fact, in serving in</w:t>
      </w:r>
    </w:p>
    <w:p>
      <w:pPr>
        <w:spacing w:after="0" w:line="223" w:lineRule="auto"/>
        <w:rPr>
          <w:sz w:val="20"/>
          <w:szCs w:val="20"/>
          <w:color w:val="auto"/>
        </w:rPr>
      </w:pPr>
      <w:r>
        <w:rPr>
          <w:rFonts w:ascii="Arial" w:cs="Arial" w:eastAsia="Arial" w:hAnsi="Arial"/>
          <w:sz w:val="22"/>
          <w:szCs w:val="22"/>
          <w:color w:val="auto"/>
        </w:rPr>
        <w:t>such capacity at the request of the undersigned, is not assuming, nor is the Company assuming, any of the undersigned's responsibilities to comply with Section 16 of the Exchange Act.</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21"/>
          <w:szCs w:val="21"/>
          <w:color w:val="auto"/>
        </w:rPr>
        <w:t>The undersigned agrees that each such attorney-in-fact may rely entirely on information furnished orally or in</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writing by the undersigned to each such attorney-in-fact. The undersigned also agrees to indemnify and hold harmless the Company and each such attorney-in-fact against any losses, claims, damages or liabilities (or actions in these respects) that</w:t>
      </w:r>
    </w:p>
    <w:p>
      <w:pPr>
        <w:spacing w:after="0" w:line="223" w:lineRule="auto"/>
        <w:rPr>
          <w:sz w:val="20"/>
          <w:szCs w:val="20"/>
          <w:color w:val="auto"/>
        </w:rPr>
      </w:pPr>
      <w:r>
        <w:rPr>
          <w:rFonts w:ascii="Arial" w:cs="Arial" w:eastAsia="Arial" w:hAnsi="Arial"/>
          <w:sz w:val="21"/>
          <w:szCs w:val="21"/>
          <w:color w:val="auto"/>
        </w:rPr>
        <w:t>arise out of or are based on any untrue statement or omission of necessary facts in the information provided by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undersigned to such attorney-in-fact for purposes of executing, acknowledging, delivering and filing Forms 3, 4 or 5 (including amendments thereto) and agrees to reimburse the Company and each such attorney-in-fact for any legal or other</w:t>
      </w:r>
    </w:p>
    <w:p>
      <w:pPr>
        <w:spacing w:after="0" w:line="223" w:lineRule="auto"/>
        <w:rPr>
          <w:sz w:val="20"/>
          <w:szCs w:val="20"/>
          <w:color w:val="auto"/>
        </w:rPr>
      </w:pPr>
      <w:r>
        <w:rPr>
          <w:rFonts w:ascii="Arial" w:cs="Arial" w:eastAsia="Arial" w:hAnsi="Arial"/>
          <w:sz w:val="22"/>
          <w:szCs w:val="22"/>
          <w:color w:val="auto"/>
        </w:rPr>
        <w:t>expenses reasonably incurred in connection with investigating or defending against any such loss, claim, damage, liability or action.</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21"/>
          <w:szCs w:val="21"/>
          <w:color w:val="auto"/>
        </w:rPr>
        <w:t>This Power of Attorney shall remain in full force and effect until the undersigned is no longer required to file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Forms 3, 4 and 5 with respect to the undersigned's holdings of and transactions in securities issued by the Company, unless earlier revoked by the undersigned in a signed writing delivered to the foregoing attorneys-in-fact.</w:t>
      </w:r>
    </w:p>
    <w:p>
      <w:pPr>
        <w:spacing w:after="0" w:line="216" w:lineRule="exact"/>
        <w:rPr>
          <w:sz w:val="20"/>
          <w:szCs w:val="20"/>
          <w:color w:val="auto"/>
        </w:rPr>
      </w:pPr>
    </w:p>
    <w:p>
      <w:pPr>
        <w:ind w:right="20" w:firstLine="720"/>
        <w:spacing w:after="0" w:line="239" w:lineRule="auto"/>
        <w:rPr>
          <w:sz w:val="20"/>
          <w:szCs w:val="20"/>
          <w:color w:val="auto"/>
        </w:rPr>
      </w:pPr>
      <w:r>
        <w:rPr>
          <w:rFonts w:ascii="Arial" w:cs="Arial" w:eastAsia="Arial" w:hAnsi="Arial"/>
          <w:sz w:val="22"/>
          <w:szCs w:val="22"/>
          <w:color w:val="auto"/>
        </w:rPr>
        <w:t>IN WITNESS WHEREOF, the undersigned has caused this Power of Attorney to be executed as of this 24th day of August, 2023.</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/s/John Leite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9969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96950" cy="952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John Leite</w:t>
      </w:r>
    </w:p>
    <w:sectPr>
      <w:pgSz w:w="11900" w:h="16838" w:orient="portrait"/>
      <w:cols w:equalWidth="0" w:num="1">
        <w:col w:w="10940"/>
      </w:cols>
      <w:pgMar w:left="480" w:top="12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91536"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2023-09-06T15:33:38Z</dcterms:created>
  <dcterms:modified xsi:type="dcterms:W3CDTF">2023-09-06T15:33:38Z</dcterms:modified>
</cp:coreProperties>
</file>