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Brooks Julie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VERACYTE,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7000 SHORELINE COURT, SUITE 250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VCYT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07/21/2014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Exec VP,General Coun,Secretary</w:t>
      </w:r>
    </w:p>
    <w:p>
      <w:pPr>
        <w:spacing w:after="0" w:line="5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 SAN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07/21/2014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14.0038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07/22/2014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14.3641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(3)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52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1. This purchase of common stock was effected pursuant to a Rule 10b5-1 sales plan adopted by the reporting person on May 21, 2014.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7"/>
              </w:rPr>
              <w:t>2. Represents weighted average purchase price. Actual purchase prices ranged from $13.98 to $14.02.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7"/>
              </w:rPr>
              <w:t>3. Represents weighted average purchase price. Actual purchase prices ranged from $14.15 to $14.46.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Julie A. Brooks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07/23/2014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74896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2019-12-16T21:23:16Z</dcterms:created>
  <dcterms:modified xsi:type="dcterms:W3CDTF">2019-12-16T21:23:16Z</dcterms:modified>
</cp:coreProperties>
</file>