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Anderson Bonnie 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100"/>
        <w:spacing w:after="0" w:line="357" w:lineRule="auto"/>
        <w:rPr>
          <w:sz w:val="20"/>
          <w:szCs w:val="20"/>
          <w:color w:val="auto"/>
        </w:rPr>
      </w:pPr>
      <w:r>
        <w:rPr>
          <w:rFonts w:ascii="Arial" w:cs="Arial" w:eastAsia="Arial" w:hAnsi="Arial"/>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06/02/2020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5"/>
        <w:spacing w:after="0"/>
        <w:rPr>
          <w:sz w:val="20"/>
          <w:szCs w:val="20"/>
          <w:color w:val="auto"/>
        </w:rPr>
      </w:pPr>
      <w:r>
        <w:rPr>
          <w:rFonts w:ascii="Arial" w:cs="Arial" w:eastAsia="Arial" w:hAnsi="Arial"/>
          <w:sz w:val="17"/>
          <w:szCs w:val="17"/>
          <w:color w:val="0000FF"/>
        </w:rPr>
        <w:t>Chairman and CEO</w:t>
      </w:r>
    </w:p>
    <w:p>
      <w:pPr>
        <w:spacing w:after="0" w:line="45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80" w:type="dxa"/>
            <w:vAlign w:val="bottom"/>
            <w:tcBorders>
              <w:top w:val="single" w:sz="8" w:color="2C2C2C"/>
              <w:bottom w:val="single" w:sz="8" w:color="2C2C2C"/>
            </w:tcBorders>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8"/>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6"/>
            <w:vMerge w:val="continue"/>
          </w:tcPr>
          <w:p>
            <w:pPr>
              <w:spacing w:after="0" w:line="20" w:lineRule="exact"/>
              <w:rPr>
                <w:sz w:val="1"/>
                <w:szCs w:val="1"/>
                <w:color w:val="auto"/>
              </w:rPr>
            </w:pPr>
          </w:p>
        </w:tc>
        <w:tc>
          <w:tcPr>
            <w:tcW w:w="3640" w:type="dxa"/>
            <w:vAlign w:val="bottom"/>
            <w:gridSpan w:val="8"/>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gridSpan w:val="6"/>
            <w:vMerge w:val="continue"/>
          </w:tcPr>
          <w:p>
            <w:pPr>
              <w:spacing w:after="0"/>
              <w:rPr>
                <w:sz w:val="12"/>
                <w:szCs w:val="12"/>
                <w:color w:val="auto"/>
              </w:rPr>
            </w:pPr>
          </w:p>
        </w:tc>
        <w:tc>
          <w:tcPr>
            <w:tcW w:w="3640" w:type="dxa"/>
            <w:vAlign w:val="bottom"/>
            <w:gridSpan w:val="8"/>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gridSpan w:val="3"/>
            <w:vMerge w:val="restart"/>
          </w:tcPr>
          <w:p>
            <w:pPr>
              <w:ind w:left="420"/>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300" w:type="dxa"/>
            <w:vAlign w:val="bottom"/>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94080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spacing w:after="0" w:line="173" w:lineRule="exact"/>
              <w:rPr>
                <w:sz w:val="20"/>
                <w:szCs w:val="20"/>
                <w:color w:val="auto"/>
              </w:rPr>
            </w:pPr>
            <w:r>
              <w:rPr>
                <w:rFonts w:ascii="Arial" w:cs="Arial" w:eastAsia="Arial" w:hAnsi="Arial"/>
                <w:sz w:val="17"/>
                <w:szCs w:val="17"/>
                <w:color w:val="0000FF"/>
              </w:rPr>
              <w:t>FRANCISCO</w:t>
            </w: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tcPr>
          <w:p>
            <w:pPr>
              <w:ind w:left="180"/>
              <w:spacing w:after="0" w:line="101" w:lineRule="exact"/>
              <w:rPr>
                <w:sz w:val="20"/>
                <w:szCs w:val="20"/>
                <w:color w:val="auto"/>
              </w:rPr>
            </w:pPr>
            <w:r>
              <w:rPr>
                <w:rFonts w:ascii="Arial" w:cs="Arial" w:eastAsia="Arial" w:hAnsi="Arial"/>
                <w:sz w:val="11"/>
                <w:szCs w:val="11"/>
                <w:color w:val="auto"/>
              </w:rPr>
              <w:t>Person</w:t>
            </w: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20" w:type="dxa"/>
            <w:vAlign w:val="bottom"/>
            <w:tcBorders>
              <w:bottom w:val="single" w:sz="8" w:color="2C2C2C"/>
            </w:tcBorders>
            <w:gridSpan w:val="7"/>
          </w:tcPr>
          <w:p>
            <w:pPr>
              <w:spacing w:after="0"/>
              <w:rPr>
                <w:sz w:val="11"/>
                <w:szCs w:val="11"/>
                <w:color w:val="auto"/>
              </w:rPr>
            </w:pPr>
          </w:p>
        </w:tc>
        <w:tc>
          <w:tcPr>
            <w:tcW w:w="140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66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4"/>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4"/>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4"/>
          </w:tcPr>
          <w:p>
            <w:pPr>
              <w:ind w:left="840"/>
              <w:spacing w:after="0"/>
              <w:rPr>
                <w:sz w:val="20"/>
                <w:szCs w:val="20"/>
                <w:color w:val="auto"/>
              </w:rPr>
            </w:pPr>
            <w:r>
              <w:rPr>
                <w:rFonts w:ascii="Arial" w:cs="Arial" w:eastAsia="Arial" w:hAnsi="Arial"/>
                <w:sz w:val="17"/>
                <w:szCs w:val="17"/>
                <w:color w:val="0000FF"/>
              </w:rPr>
              <w:t>06/02/2020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1,976</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3"/>
          </w:tcPr>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26.01</w:t>
            </w:r>
          </w:p>
        </w:tc>
        <w:tc>
          <w:tcPr>
            <w:tcW w:w="1180" w:type="dxa"/>
            <w:vAlign w:val="bottom"/>
            <w:tcBorders>
              <w:bottom w:val="single" w:sz="8" w:color="2C2C2C"/>
            </w:tcBorders>
            <w:gridSpan w:val="2"/>
          </w:tcPr>
          <w:p>
            <w:pPr>
              <w:jc w:val="right"/>
              <w:ind w:right="260"/>
              <w:spacing w:after="0"/>
              <w:rPr>
                <w:sz w:val="20"/>
                <w:szCs w:val="20"/>
                <w:color w:val="auto"/>
              </w:rPr>
            </w:pPr>
            <w:r>
              <w:rPr>
                <w:rFonts w:ascii="Arial" w:cs="Arial" w:eastAsia="Arial" w:hAnsi="Arial"/>
                <w:sz w:val="17"/>
                <w:szCs w:val="17"/>
                <w:color w:val="0000FF"/>
              </w:rPr>
              <w:t>272,207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Bonnie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0000FF"/>
              </w:rPr>
              <w:t>99,085</w:t>
            </w:r>
          </w:p>
        </w:tc>
        <w:tc>
          <w:tcPr>
            <w:tcW w:w="280" w:type="dxa"/>
            <w:vAlign w:val="bottom"/>
          </w:tcPr>
          <w:p>
            <w:pPr>
              <w:spacing w:after="0"/>
              <w:rPr>
                <w:sz w:val="18"/>
                <w:szCs w:val="18"/>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H.</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0000FF"/>
              </w:rPr>
              <w:t>Anderson</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Living</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7"/>
          </w:tcPr>
          <w:p>
            <w:pPr>
              <w:spacing w:after="0"/>
              <w:rPr>
                <w:sz w:val="8"/>
                <w:szCs w:val="8"/>
                <w:color w:val="auto"/>
              </w:rPr>
            </w:pPr>
          </w:p>
        </w:tc>
        <w:tc>
          <w:tcPr>
            <w:tcW w:w="140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4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80" w:type="dxa"/>
            <w:vAlign w:val="bottom"/>
            <w:gridSpan w:val="4"/>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or Indirect</w:t>
            </w:r>
          </w:p>
        </w:tc>
        <w:tc>
          <w:tcPr>
            <w:tcW w:w="8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15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-3770630</wp:posOffset>
            </wp:positionV>
            <wp:extent cx="7031355" cy="381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81635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reporting the withholding of 988 and 988 shares of common stock to satisfy the reporting person's tax withholding obligations in connection with the vesting of 1,875 and 1,875 Restricted Stock Units, respectively granted on March 2, 2018 and February 28, 2019, respectively, and does not represent a sale by the reporting person.</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Keith Kennedy as attorney- </w:t>
      </w:r>
      <w:r>
        <w:rPr>
          <w:rFonts w:ascii="Arial" w:cs="Arial" w:eastAsia="Arial" w:hAnsi="Arial"/>
          <w:sz w:val="34"/>
          <w:szCs w:val="34"/>
          <w:color w:val="0000FF"/>
          <w:vertAlign w:val="subscript"/>
        </w:rPr>
        <w:t>06/04/2020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4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88970"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2020-06-04T15:10:26Z</dcterms:created>
  <dcterms:modified xsi:type="dcterms:W3CDTF">2020-06-04T15:10:26Z</dcterms:modified>
</cp:coreProperties>
</file>