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 Mark</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525" w:type="dxa"/>
        <w:tblCellMar>
          <w:top w:w="0" w:type="dxa"/>
          <w:left w:w="0" w:type="dxa"/>
          <w:bottom w:w="0" w:type="dxa"/>
          <w:right w:w="0" w:type="dxa"/>
        </w:tblCellMar>
      </w:tblPr>
      <w:tr>
        <w:trPr>
          <w:trHeight w:val="179"/>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490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62.15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71,728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78, 103 and 309 shares of common stock to satisfy the reporting person's tax withholding obligations in connection with the vesting of 188, 250 and</w:t>
      </w:r>
    </w:p>
    <w:p>
      <w:pPr>
        <w:spacing w:after="0" w:line="11" w:lineRule="exact"/>
        <w:rPr>
          <w:rFonts w:ascii="Times New Roman" w:cs="Times New Roman" w:eastAsia="Times New Roman" w:hAnsi="Times New Roman"/>
          <w:sz w:val="13"/>
          <w:szCs w:val="13"/>
          <w:color w:val="008000"/>
        </w:rPr>
      </w:pPr>
    </w:p>
    <w:p>
      <w:pPr>
        <w:ind w:left="280" w:hanging="233"/>
        <w:spacing w:after="0"/>
        <w:tabs>
          <w:tab w:leader="none" w:pos="2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respectively, granted on March 2, 2018, February 28, 2019 and February 28, 2020 respectively, and does not represent a sale by the reporting person.</w:t>
      </w:r>
    </w:p>
    <w:p>
      <w:pPr>
        <w:spacing w:after="0" w:line="3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784 shares of common stock purchased on January 31, 2021 pursuant to the Veracyte, Inc. Employee Stock Purchase Plan.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1" w:lineRule="auto"/>
        <w:rPr>
          <w:sz w:val="20"/>
          <w:szCs w:val="20"/>
          <w:color w:val="auto"/>
        </w:rPr>
      </w:pPr>
      <w:r>
        <w:rPr>
          <w:rFonts w:ascii="Times New Roman" w:cs="Times New Roman" w:eastAsia="Times New Roman" w:hAnsi="Times New Roman"/>
          <w:sz w:val="17"/>
          <w:szCs w:val="17"/>
          <w:color w:val="0000FF"/>
        </w:rPr>
        <w:t xml:space="preserve">/s/ Keith Kennedy as attorney- </w:t>
      </w:r>
      <w:r>
        <w:rPr>
          <w:rFonts w:ascii="Times New Roman" w:cs="Times New Roman" w:eastAsia="Times New Roman" w:hAnsi="Times New Roman"/>
          <w:sz w:val="34"/>
          <w:szCs w:val="34"/>
          <w:color w:val="0000FF"/>
          <w:vertAlign w:val="subscript"/>
        </w:rPr>
        <w:t>03/04/2021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750"/>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5416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2021-03-04T16:14:56Z</dcterms:created>
  <dcterms:modified xsi:type="dcterms:W3CDTF">2021-03-04T16:14:56Z</dcterms:modified>
</cp:coreProperties>
</file>