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714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14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JONES EVAN/ FA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6000 SHORELINE COURT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08/23/2017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lef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345,153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lef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342,153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08/23/2017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jc w:val="center"/>
              <w:ind w:left="36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00"/>
                <w:w w:val="99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w w:val="99"/>
                <w:vertAlign w:val="subscript"/>
              </w:rPr>
              <w:t>7.92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9"/>
              </w:rPr>
              <w:t>(2)(3)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322,153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08/24/2017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jc w:val="center"/>
              <w:ind w:left="36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00"/>
                <w:w w:val="99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w w:val="99"/>
                <w:vertAlign w:val="subscript"/>
              </w:rPr>
              <w:t>7.83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9"/>
              </w:rPr>
              <w:t>(3)(4)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302,153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the sole managing member of jVen Capital, LLC.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Actual sale prices ranged from $7.89 to $8.01.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Person undertakes to provide upon request by the Securities and Exchange Commission, the issuer or a security holder of the issuer detailed information regarding the price and number of shares sold within the range indicated.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Actual sale prices ranged from $7.75 to $8.01.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Keith S. Kennedy, as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5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2019-12-24T06:45:23Z</dcterms:created>
  <dcterms:modified xsi:type="dcterms:W3CDTF">2019-12-24T06:45:23Z</dcterms:modified>
</cp:coreProperties>
</file>