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12,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1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001-36156</w:t>
            </w:r>
          </w:p>
        </w:tc>
        <w:tc>
          <w:tcPr>
            <w:tcW w:w="26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1"/>
              </w:rPr>
              <w:t>(State or other jurisdiction</w:t>
            </w:r>
          </w:p>
        </w:tc>
        <w:tc>
          <w:tcPr>
            <w:tcW w:w="356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5"/>
              </w:rPr>
              <w:t>of incorporation)</w:t>
            </w:r>
          </w:p>
        </w:tc>
        <w:tc>
          <w:tcPr>
            <w:tcW w:w="356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260" w:firstLine="8"/>
        <w:spacing w:after="0" w:line="26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and effective January 12, 2015, the Board of Directors of Veracyte, Inc. (the “Company”) elected Robert S. Epstein, M.D., M.S. to the Company’s Board of Directors. In addition to serving on the Board of Directors, Dr. Epstein will also serve on the Nominating and Corporate Governance Committee and the Compliance Committee of the Board of Directors.</w:t>
      </w:r>
    </w:p>
    <w:p>
      <w:pPr>
        <w:spacing w:after="0" w:line="181" w:lineRule="exact"/>
        <w:rPr>
          <w:sz w:val="24"/>
          <w:szCs w:val="24"/>
          <w:color w:val="auto"/>
        </w:rPr>
      </w:pPr>
    </w:p>
    <w:p>
      <w:pPr>
        <w:ind w:right="260" w:firstLine="648"/>
        <w:spacing w:after="0" w:line="269" w:lineRule="auto"/>
        <w:rPr>
          <w:sz w:val="20"/>
          <w:szCs w:val="20"/>
          <w:color w:val="auto"/>
        </w:rPr>
      </w:pPr>
      <w:r>
        <w:rPr>
          <w:rFonts w:ascii="Arial" w:cs="Arial" w:eastAsia="Arial" w:hAnsi="Arial"/>
          <w:sz w:val="17"/>
          <w:szCs w:val="17"/>
          <w:color w:val="auto"/>
        </w:rPr>
        <w:t>Dr. Epstein is a strategic consultant to life sciences companies and an epidemiologist with extensive expertise in pharmacoeconomics and health outcomes research, having held various positions in academia and public health before joining the private sector. From 2010 to 2012, Dr. Epstein served as president of the Medco-UBC Division and as chief research and development officer of Medco Health Solutions, Inc., a managed healthcare company that covered 65 million people. In these roles, Dr. Epstein was responsible for all of Medco’s clinical research initiatives, including the Medco Research Consortium (“Medco”) and United BioSource Corporation. Dr. Epstein served as Medco’s chief medical officer from 1997 to 2010, leading formulary development, clinical guideline development, drug information services, personalized medicine program development, and client analytics and reporting. Dr. Epstein is the former president of the International Society of Pharmacoeconomics and Outcomes Research (ISPOR), and served on the Board of Directors of the Drug Information Association (DIA) and the International Society of Quality of Life. He has also served on the federal CDC EGAPP (Evaluation of Genomic Applications in Practice &amp; Prevention) Stakeholder Committee and the AHRQ CERTs (Centers for Education and Research on Therapeutics) Committee. In addition to Veracyte, Dr. Epstein serves on the Board of Directors of Illumina, Inc., Proteus Digital Health, Inc. and Fate Therapeutics, Inc.</w:t>
      </w:r>
    </w:p>
    <w:p>
      <w:pPr>
        <w:spacing w:after="0" w:line="183" w:lineRule="exact"/>
        <w:rPr>
          <w:sz w:val="24"/>
          <w:szCs w:val="24"/>
          <w:color w:val="auto"/>
        </w:rPr>
      </w:pPr>
    </w:p>
    <w:p>
      <w:pPr>
        <w:ind w:right="120" w:firstLine="648"/>
        <w:spacing w:after="0" w:line="342" w:lineRule="auto"/>
        <w:rPr>
          <w:sz w:val="20"/>
          <w:szCs w:val="20"/>
          <w:color w:val="auto"/>
        </w:rPr>
      </w:pPr>
      <w:r>
        <w:rPr>
          <w:rFonts w:ascii="Arial" w:cs="Arial" w:eastAsia="Arial" w:hAnsi="Arial"/>
          <w:sz w:val="16"/>
          <w:szCs w:val="16"/>
          <w:color w:val="auto"/>
        </w:rPr>
        <w:t>As a non-employee director of the Company, Dr. Epstein will be entitled to the same cash and equity compensation paid by the Company to each of its non-employee directors, as described in the Company’s proxy statement for its 2014 Annual Meeting of Stockholders filed on April 11, 2014.</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issued by Veracyte, Inc. dated January 12, 2015.</w:t>
            </w:r>
          </w:p>
        </w:tc>
      </w:tr>
    </w:tbl>
    <w:p>
      <w:pPr>
        <w:sectPr>
          <w:pgSz w:w="11900" w:h="16838" w:orient="portrait"/>
          <w:cols w:equalWidth="0" w:num="1">
            <w:col w:w="11420"/>
          </w:cols>
          <w:pgMar w:left="240" w:top="544"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January 12, 2015</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12,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 Names Dr. Robert S. Epstein to Its Board of Directors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South San Francisco, Calif. — January 12, 2015 — Veracyte, Inc. (Nasdaq: VCYT), a molecular diagnostics company pioneering the field of molecular cytology, today announced the appointment of Robert S. Epstein, M.D., M.S., to its Board of Directors.</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Dr. Epstein is a strategic consultant to life sciences companies and an epidemiologist with extensive expertise in pharmacoeconomics and health outcomes research, having held various positions in academia and public health before joining the private sector. From 2010 to 2012, Dr. Epstein served as president of the Medco-UBC Division and as chief research and development officer of Medco Health Solutions, Inc., a managed healthcare company that covered 65 million people. In these roles, Dr. Epstein was responsible for all of Medco’s clinical research initiatives, including the Medco Research Consortium (“Medco”) and United BioSource Corporation. Dr. Epstein served as Medco’s chief medical officer from 1997 to 2010, leading formulary development, clinical guideline development, drug information services, personalized medicine program development, and client analytics and reporting. Dr. Epstein is the former president of the International Society of Pharmacoeconomics and Outcomes Research (ISPOR), and served on the Board of Directors of the Drug Information Association (DIA) and the International Society of Quality of Life. He has also served on the federal CDC EGAPP (Evaluation of Genomic Applications in Practice &amp; Prevention) Stakeholder Committee and the AHRQ CERTs (Centers for Education and Research on Therapeutics) Committee. In addition to Veracyte, Dr. Epstein serves on the Board of Directors of Illumina, Inc., Proteus Digital Health, Inc. and Fate Therapeutics, Inc.</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delighted to welcome Dr. Epstein to the Veracyte Board,” said Bonnie H. Anderson, president and chief executive officer. “His leadership and extensive expertise in genomic-based medicine, health economics and clinical research will be instrumental to Veracyte as we advance our molecular cytology platform to resolve ambiguity in disease diagnosis — helping patients avoid unnecessary surgery and removing costs from the healthcare system. In particular, his background in pioneering new economic models to assess health outcomes and clinical utility of new technologies will further strengthen our reimbursement strategy.”</w:t>
      </w:r>
    </w:p>
    <w:p>
      <w:pPr>
        <w:spacing w:after="0" w:line="188" w:lineRule="exact"/>
        <w:rPr>
          <w:sz w:val="20"/>
          <w:szCs w:val="20"/>
          <w:color w:val="auto"/>
        </w:rPr>
      </w:pPr>
    </w:p>
    <w:p>
      <w:pPr>
        <w:ind w:right="720"/>
        <w:spacing w:after="0" w:line="227" w:lineRule="auto"/>
        <w:rPr>
          <w:sz w:val="20"/>
          <w:szCs w:val="20"/>
          <w:color w:val="auto"/>
        </w:rPr>
      </w:pPr>
      <w:r>
        <w:rPr>
          <w:rFonts w:ascii="Arial" w:cs="Arial" w:eastAsia="Arial" w:hAnsi="Arial"/>
          <w:sz w:val="18"/>
          <w:szCs w:val="18"/>
          <w:color w:val="auto"/>
        </w:rPr>
        <w:t>Veracyte also noted that its new corporate presentation, which Ms. Anderson will share at the J.P. Morgan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Annual Healthcare Conference in San Francisco, Calif., on January 15, 2015, is now available on the company’s website at http://investor.veracyte.com.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Veracyte (Nasdaq: VCYT) is pioneering the field of molecular cytology, focusing on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first commercial solution, the Afirma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Thyroid FNA Analysis, centers on the proprietary Afirma Gene Expression Classifier (GEC) to resolve ambiguity in diagnosis and is becoming a new standard of care in thyroid nodule assessment. Since launching its Afirma solution in 2011, Veracyte estimates it has helped approximately 10,000 patients with thyroid nodules avoid unnecessary surgery, reducing healthcare costs by millions of dollars. Afirma is recommended in leading practice guidelines and is covered for more than 140 million lives in the United States, including through Medicare and most commercial insurance plans. Veracyte intends to expand its molecular cytology franchise to other clinical areas, beginning with difficult-to-diagnose lung diseases. The company is in late product development for a genomic test to resolve preoperative ambiguity in lung nodules that are suspicious for cancer. Veracyte is also developing a second product in pulmonology, targeting interstitial lung diseases that include idiopathic pulmonary fibrosis. For more information, please visit www.veracyte.com.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w:t>
      </w:r>
      <w:r>
        <w:rPr>
          <w:rFonts w:ascii="Arial" w:cs="Arial" w:eastAsia="Arial" w:hAnsi="Arial"/>
          <w:sz w:val="16"/>
          <w:szCs w:val="16"/>
          <w:color w:val="auto"/>
        </w:rPr>
        <w:t>Forward-looking statements involve risks and uncertainties, which could cause actual results to differ materially, and</w:t>
      </w:r>
      <w:r>
        <w:rPr>
          <w:rFonts w:ascii="Arial" w:cs="Arial" w:eastAsia="Arial" w:hAnsi="Arial"/>
          <w:sz w:val="17"/>
          <w:szCs w:val="17"/>
          <w:color w:val="auto"/>
        </w:rPr>
        <w:t xml:space="preserve"> </w:t>
      </w:r>
      <w:r>
        <w:rPr>
          <w:rFonts w:ascii="Arial" w:cs="Arial" w:eastAsia="Arial" w:hAnsi="Arial"/>
          <w:sz w:val="16"/>
          <w:szCs w:val="16"/>
          <w:color w:val="auto"/>
        </w:rPr>
        <w:t>reported results should not be considered as an indication of future performance. These risks and uncertainties include, but are not limited to: our limited operating history and history of losses; our ability to increase usage of and reimbursement for Afirma and any future products we may develop or sell;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our ability to obtain capital when needed; and other risks set forth in the company’s filings with the Securities and Exchange Commission, including the risks set forth in the company’s Quarterly Report on Form 10-Q for the quarter ended September 30, 2014. These forward-looking statements speak only as of the date hereof and Veracyte specifically disclaims any obligation to update these forward-looking statements</w:t>
      </w:r>
      <w:r>
        <w:rPr>
          <w:rFonts w:ascii="Arial" w:cs="Arial" w:eastAsia="Arial" w:hAnsi="Arial"/>
          <w:sz w:val="16"/>
          <w:szCs w:val="16"/>
          <w:i w:val="1"/>
          <w:iCs w:val="1"/>
          <w:color w:val="auto"/>
        </w:rPr>
        <w: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Veracyte, Afirma, the Veracyte logo, and the Afirma logo are trademarks of Veracyte, Inc. This press release also contains trademarks and trade names that are the property of their respective owners.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Ami Bavishi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Burns McClellan,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212-213-0006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abavishi@burnsmc.com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2019-12-08T19:16:28Z</dcterms:created>
  <dcterms:modified xsi:type="dcterms:W3CDTF">2019-12-08T19:16:28Z</dcterms:modified>
</cp:coreProperties>
</file>