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-153035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15875</wp:posOffset>
            </wp:positionV>
            <wp:extent cx="7023100" cy="3305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199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7"/>
                </w:rPr>
                <w:t>Chambers Rebecca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6000 SHORELINE COURT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6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6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5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19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SOUTH SAN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94080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FRANCISCO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(A) or (D)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08/05/2022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21,404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76,756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380" w:type="dxa"/>
            <w:vAlign w:val="bottom"/>
            <w:gridSpan w:val="5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27.9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36,496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08/05/2032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36,496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36,496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w w:val="97"/>
              </w:rPr>
              <w:t>to buy)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Restricted stock units awarded on August 5, 2022 vest 1/3rd on September 2, 2023 and 1/12th per quarter thereafter subject to continuing employment of the Reporting Person on each vesting date.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Includes 624 shares of common stock purchased on July 29, 2022 pursuant to the Veracyte, Inc. Employee Stock Purchase Plan.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10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option becomes exercisable as to 1/3rd of the shares on August 5, 2023, and the remaining shares vest at a rate of 1/36th of the total number of shares subject to the award for each month of continuous service thereafter.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/s/ Jonathan Wygant as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08/09/2022</w:t>
            </w:r>
          </w:p>
        </w:tc>
      </w:tr>
      <w:tr>
        <w:trPr>
          <w:trHeight w:val="172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4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Exhibit 24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The undersigned hereby constitutes and appoints</w:t>
        <w:tab/>
        <w:t>Jonathan Wygant, Annie McGuire and Alex Tull, as long as they are providing services to Verac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undersigned, in the undersigned's capacity as an officer and/or director of the Company, Forms 3, 4 and 5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that may be necessary or desirable to complete and execute any such F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jc w:val="both"/>
        <w:spacing w:after="0" w:line="489" w:lineRule="auto"/>
        <w:tabs>
          <w:tab w:leader="none" w:pos="31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that, in the opinion of such attorney-in-fact, may be of ben The undersigned hereby grants to each such attorney-in-fact full power and authority to do and perform each and every act and thing whatsoever The undersigned agrees that each such attorney-in-fact may rely entirely on information furnished orally or in writing by the undersigned to e This Power of Attorney shall remain in full force and effect until the undersigned is no longer required to file Forms 3, 4 and 5 with respect IN WITNESS WHEREOF, the undersigned has caused this Power of Attorney to be executed as of this 7th day of June, 2022.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Rebecca Chambers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 Rebecca Chambers</w:t>
      </w:r>
    </w:p>
    <w:sectPr>
      <w:pgSz w:w="11900" w:h="16838" w:orient="portrait"/>
      <w:cols w:equalWidth="0" w:num="1">
        <w:col w:w="11080"/>
      </w:cols>
      <w:pgMar w:left="440" w:top="11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356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2022-08-09T19:20:01Z</dcterms:created>
  <dcterms:modified xsi:type="dcterms:W3CDTF">2022-08-09T19:20:01Z</dcterms:modified>
</cp:coreProperties>
</file>