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120650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13d-102)</w:t>
      </w:r>
    </w:p>
    <w:p>
      <w:pPr>
        <w:spacing w:after="0" w:line="137" w:lineRule="exact"/>
        <w:rPr>
          <w:sz w:val="24"/>
          <w:szCs w:val="24"/>
          <w:color w:val="auto"/>
        </w:rPr>
      </w:pPr>
    </w:p>
    <w:p>
      <w:pPr>
        <w:jc w:val="center"/>
        <w:ind w:left="380" w:right="1960"/>
        <w:spacing w:after="0" w:line="239" w:lineRule="auto"/>
        <w:rPr>
          <w:sz w:val="20"/>
          <w:szCs w:val="20"/>
          <w:color w:val="auto"/>
        </w:rPr>
      </w:pPr>
      <w:r>
        <w:rPr>
          <w:rFonts w:ascii="Arial" w:cs="Arial" w:eastAsia="Arial" w:hAnsi="Arial"/>
          <w:sz w:val="22"/>
          <w:szCs w:val="22"/>
          <w:b w:val="1"/>
          <w:bCs w:val="1"/>
          <w:color w:val="auto"/>
        </w:rPr>
        <w:t>INFORMATION TO BE INCLUDED IN STATEMENTS FILED PURSUANT TO §240.13d-1(b), (c) AND (d) AND AMENDMENTS THERETO FILED PURSUANT TO §240.13d-2</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(Amendment No.1)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Common Stock, par value $0.001 per share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92337F107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1220" w:hanging="29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70" w:lineRule="exact"/>
        <w:rPr>
          <w:sz w:val="24"/>
          <w:szCs w:val="24"/>
          <w:color w:val="auto"/>
        </w:rPr>
      </w:pPr>
    </w:p>
    <w:p>
      <w:pPr>
        <w:ind w:firstLine="8"/>
        <w:spacing w:after="0" w:line="194" w:lineRule="auto"/>
        <w:tabs>
          <w:tab w:leader="none" w:pos="21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40" w:firstLine="222"/>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ectPr>
          <w:pgSz w:w="11900" w:h="16838" w:orient="portrait"/>
          <w:cols w:equalWidth="0" w:num="1">
            <w:col w:w="11300"/>
          </w:cols>
          <w:pgMar w:left="240" w:top="50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CUSIP No.92337F107</w:t>
            </w:r>
          </w:p>
        </w:tc>
        <w:tc>
          <w:tcPr>
            <w:tcW w:w="50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Arial" w:cs="Arial" w:eastAsia="Arial" w:hAnsi="Arial"/>
                <w:sz w:val="18"/>
                <w:szCs w:val="18"/>
                <w:b w:val="1"/>
                <w:bCs w:val="1"/>
                <w:color w:val="auto"/>
                <w:w w:val="83"/>
              </w:rPr>
              <w:t>Page 2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J. Carlo Cannell</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7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7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4"/>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right w:val="single" w:sz="8" w:color="auto"/>
            </w:tcBorders>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1,696,386</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18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1,696,386</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9"/>
              </w:rPr>
              <w:t>1,696,386</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99"/>
              </w:rPr>
              <w:t>HC</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02" w:right="2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2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CUSIP No.92337F107</w:t>
            </w:r>
          </w:p>
        </w:tc>
        <w:tc>
          <w:tcPr>
            <w:tcW w:w="50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Arial" w:cs="Arial" w:eastAsia="Arial" w:hAnsi="Arial"/>
                <w:sz w:val="18"/>
                <w:szCs w:val="18"/>
                <w:b w:val="1"/>
                <w:bCs w:val="1"/>
                <w:color w:val="auto"/>
                <w:w w:val="83"/>
              </w:rPr>
              <w:t>Page 3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65"/>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2"/>
              </w:rPr>
              <w:t>Cannell Capital LLC</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94-3366999</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Wyoming, USA</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1,696,386</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18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1,696,386</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w w:val="99"/>
              </w:rPr>
              <w:t>1,696,386</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02" w:right="2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CUSIP No.92337F107</w:t>
            </w:r>
          </w:p>
        </w:tc>
        <w:tc>
          <w:tcPr>
            <w:tcW w:w="5520" w:type="dxa"/>
            <w:vAlign w:val="bottom"/>
          </w:tcPr>
          <w:p>
            <w:pPr>
              <w:ind w:left="4160"/>
              <w:spacing w:after="0"/>
              <w:rPr>
                <w:sz w:val="20"/>
                <w:szCs w:val="20"/>
                <w:color w:val="auto"/>
              </w:rPr>
            </w:pPr>
            <w:r>
              <w:rPr>
                <w:rFonts w:ascii="Arial" w:cs="Arial" w:eastAsia="Arial" w:hAnsi="Arial"/>
                <w:sz w:val="18"/>
                <w:szCs w:val="18"/>
                <w:b w:val="1"/>
                <w:bCs w:val="1"/>
                <w:color w:val="auto"/>
                <w:w w:val="87"/>
              </w:rPr>
              <w:t>Page 4 of 7 Pages</w:t>
            </w:r>
          </w:p>
        </w:tc>
      </w:tr>
      <w:tr>
        <w:trPr>
          <w:trHeight w:val="48"/>
        </w:trPr>
        <w:tc>
          <w:tcPr>
            <w:tcW w:w="5900" w:type="dxa"/>
            <w:vAlign w:val="bottom"/>
            <w:tcBorders>
              <w:bottom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r>
      <w:tr>
        <w:trPr>
          <w:trHeight w:val="231"/>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5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650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508750"/>
                    </a:xfrm>
                    <a:prstGeom prst="rect">
                      <a:avLst/>
                    </a:prstGeom>
                    <a:noFill/>
                  </pic:spPr>
                </pic:pic>
              </a:graphicData>
            </a:graphic>
          </wp:anchor>
        </w:drawing>
      </w:r>
    </w:p>
    <w:p>
      <w:pPr>
        <w:ind w:left="920" w:right="9340" w:hanging="223"/>
        <w:spacing w:after="0" w:line="321" w:lineRule="auto"/>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Veracyte, Inc.</w:t>
      </w:r>
    </w:p>
    <w:p>
      <w:pPr>
        <w:spacing w:after="0" w:line="95" w:lineRule="exact"/>
        <w:rPr>
          <w:rFonts w:ascii="Arial" w:cs="Arial" w:eastAsia="Arial" w:hAnsi="Arial"/>
          <w:sz w:val="16"/>
          <w:szCs w:val="16"/>
          <w:b w:val="1"/>
          <w:bCs w:val="1"/>
          <w:color w:val="auto"/>
        </w:rPr>
      </w:pPr>
    </w:p>
    <w:p>
      <w:pPr>
        <w:ind w:left="920" w:right="6980" w:hanging="223"/>
        <w:spacing w:after="0" w:line="261" w:lineRule="auto"/>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6000 Shoreline Court</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Suite 300</w:t>
      </w:r>
    </w:p>
    <w:p>
      <w:pPr>
        <w:spacing w:after="0" w:line="9"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South San Francisco, CA 94080</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920" w:right="8800" w:hanging="223"/>
        <w:spacing w:after="0" w:line="341" w:lineRule="auto"/>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Cannell Capital LLC</w:t>
      </w:r>
    </w:p>
    <w:p>
      <w:pPr>
        <w:spacing w:after="0" w:line="80" w:lineRule="exact"/>
        <w:rPr>
          <w:rFonts w:ascii="Arial" w:cs="Arial" w:eastAsia="Arial" w:hAnsi="Arial"/>
          <w:sz w:val="16"/>
          <w:szCs w:val="16"/>
          <w:b w:val="1"/>
          <w:bCs w:val="1"/>
          <w:color w:val="auto"/>
        </w:rPr>
      </w:pPr>
    </w:p>
    <w:p>
      <w:pPr>
        <w:ind w:left="920" w:right="6100" w:hanging="223"/>
        <w:spacing w:after="0" w:line="261" w:lineRule="auto"/>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or principal business office or, if none, residence: </w:t>
      </w:r>
      <w:r>
        <w:rPr>
          <w:rFonts w:ascii="Arial" w:cs="Arial" w:eastAsia="Arial" w:hAnsi="Arial"/>
          <w:sz w:val="18"/>
          <w:szCs w:val="18"/>
          <w:color w:val="auto"/>
        </w:rPr>
        <w:t>245 Meriwether Circle</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Alta, WY 83414</w:t>
      </w:r>
    </w:p>
    <w:p>
      <w:pPr>
        <w:spacing w:after="0" w:line="166" w:lineRule="exact"/>
        <w:rPr>
          <w:rFonts w:ascii="Arial" w:cs="Arial" w:eastAsia="Arial" w:hAnsi="Arial"/>
          <w:sz w:val="18"/>
          <w:szCs w:val="18"/>
          <w:b w:val="1"/>
          <w:bCs w:val="1"/>
          <w:color w:val="auto"/>
        </w:rPr>
      </w:pPr>
    </w:p>
    <w:p>
      <w:pPr>
        <w:ind w:left="920" w:right="9340" w:hanging="223"/>
        <w:spacing w:after="0" w:line="313" w:lineRule="auto"/>
        <w:tabs>
          <w:tab w:leader="none" w:pos="9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Citizenship: </w:t>
      </w:r>
      <w:r>
        <w:rPr>
          <w:rFonts w:ascii="Arial" w:cs="Arial" w:eastAsia="Arial" w:hAnsi="Arial"/>
          <w:sz w:val="17"/>
          <w:szCs w:val="17"/>
          <w:color w:val="auto"/>
        </w:rPr>
        <w:t>Wyoming, USA</w:t>
      </w:r>
    </w:p>
    <w:p>
      <w:pPr>
        <w:spacing w:after="0" w:line="97" w:lineRule="exact"/>
        <w:rPr>
          <w:rFonts w:ascii="Arial" w:cs="Arial" w:eastAsia="Arial" w:hAnsi="Arial"/>
          <w:sz w:val="17"/>
          <w:szCs w:val="17"/>
          <w:b w:val="1"/>
          <w:bCs w:val="1"/>
          <w:color w:val="auto"/>
        </w:rPr>
      </w:pPr>
    </w:p>
    <w:p>
      <w:pPr>
        <w:ind w:left="920" w:right="8540" w:hanging="223"/>
        <w:spacing w:after="0" w:line="347" w:lineRule="auto"/>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spacing w:after="0" w:line="75" w:lineRule="exact"/>
        <w:rPr>
          <w:rFonts w:ascii="Arial" w:cs="Arial" w:eastAsia="Arial" w:hAnsi="Arial"/>
          <w:sz w:val="16"/>
          <w:szCs w:val="16"/>
          <w:b w:val="1"/>
          <w:bCs w:val="1"/>
          <w:color w:val="auto"/>
        </w:rPr>
      </w:pPr>
    </w:p>
    <w:p>
      <w:pPr>
        <w:ind w:left="920" w:right="9600" w:hanging="223"/>
        <w:spacing w:after="0" w:line="313" w:lineRule="auto"/>
        <w:tabs>
          <w:tab w:leader="none" w:pos="9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92337F107</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8" w:lineRule="exact"/>
        <w:rPr>
          <w:sz w:val="20"/>
          <w:szCs w:val="20"/>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29"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71" w:lineRule="exact"/>
        <w:rPr>
          <w:rFonts w:ascii="Arial" w:cs="Arial" w:eastAsia="Arial" w:hAnsi="Arial"/>
          <w:sz w:val="18"/>
          <w:szCs w:val="18"/>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Act(15 U.S.C. 78c).</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company registered under section 8 of the Investment Company Act of 1940 (15 U.S.C 80a-8).</w:t>
      </w:r>
    </w:p>
    <w:p>
      <w:pPr>
        <w:spacing w:after="0" w:line="171" w:lineRule="exact"/>
        <w:rPr>
          <w:rFonts w:ascii="Arial" w:cs="Arial" w:eastAsia="Arial" w:hAnsi="Arial"/>
          <w:sz w:val="18"/>
          <w:szCs w:val="18"/>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Section §240.13d-1(b)(1)(ii)(E).</w:t>
      </w:r>
    </w:p>
    <w:p>
      <w:pPr>
        <w:spacing w:after="0" w:line="171" w:lineRule="exact"/>
        <w:rPr>
          <w:rFonts w:ascii="Arial" w:cs="Arial" w:eastAsia="Arial" w:hAnsi="Arial"/>
          <w:sz w:val="18"/>
          <w:szCs w:val="18"/>
          <w:color w:val="auto"/>
        </w:rPr>
      </w:pPr>
    </w:p>
    <w:p>
      <w:pPr>
        <w:ind w:left="1300" w:hanging="33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Section §240.13d-1(b)(1)(ii)(F).</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§240.13d-1(b)(1)(ii)(G).</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71" w:lineRule="exact"/>
        <w:rPr>
          <w:sz w:val="20"/>
          <w:szCs w:val="20"/>
          <w:color w:val="auto"/>
        </w:rPr>
      </w:pPr>
    </w:p>
    <w:p>
      <w:pPr>
        <w:ind w:left="1540" w:right="260" w:hanging="570"/>
        <w:spacing w:after="0" w:line="253" w:lineRule="exact"/>
        <w:tabs>
          <w:tab w:leader="none" w:pos="1283"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88" w:lineRule="exact"/>
        <w:rPr>
          <w:rFonts w:ascii="Arial" w:cs="Arial" w:eastAsia="Arial" w:hAnsi="Arial"/>
          <w:sz w:val="18"/>
          <w:szCs w:val="18"/>
          <w:color w:val="auto"/>
        </w:rPr>
      </w:pPr>
    </w:p>
    <w:p>
      <w:pPr>
        <w:ind w:left="1300" w:hanging="33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171"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 xml:space="preserve">(k)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§240.13d-1(b)(1)(ii)(J).</w:t>
      </w:r>
    </w:p>
    <w:p>
      <w:pPr>
        <w:sectPr>
          <w:pgSz w:w="11900" w:h="16838" w:orient="portrait"/>
          <w:cols w:equalWidth="0" w:num="1">
            <w:col w:w="11420"/>
          </w:cols>
          <w:pgMar w:left="240" w:top="70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ind w:left="40"/>
              <w:spacing w:after="0"/>
              <w:rPr>
                <w:sz w:val="20"/>
                <w:szCs w:val="20"/>
                <w:color w:val="auto"/>
              </w:rPr>
            </w:pPr>
            <w:r>
              <w:rPr>
                <w:rFonts w:ascii="Arial" w:cs="Arial" w:eastAsia="Arial" w:hAnsi="Arial"/>
                <w:sz w:val="18"/>
                <w:szCs w:val="18"/>
                <w:b w:val="1"/>
                <w:bCs w:val="1"/>
                <w:color w:val="auto"/>
              </w:rPr>
              <w:t>CUSIP No.92337F107</w:t>
            </w:r>
          </w:p>
        </w:tc>
        <w:tc>
          <w:tcPr>
            <w:tcW w:w="5500" w:type="dxa"/>
            <w:vAlign w:val="bottom"/>
          </w:tcPr>
          <w:p>
            <w:pPr>
              <w:ind w:left="4140"/>
              <w:spacing w:after="0"/>
              <w:rPr>
                <w:sz w:val="20"/>
                <w:szCs w:val="20"/>
                <w:color w:val="auto"/>
              </w:rPr>
            </w:pPr>
            <w:r>
              <w:rPr>
                <w:rFonts w:ascii="Arial" w:cs="Arial" w:eastAsia="Arial" w:hAnsi="Arial"/>
                <w:sz w:val="18"/>
                <w:szCs w:val="18"/>
                <w:b w:val="1"/>
                <w:bCs w:val="1"/>
                <w:color w:val="auto"/>
                <w:w w:val="87"/>
              </w:rPr>
              <w:t>Page 5 of 7 Pages</w:t>
            </w:r>
          </w:p>
        </w:tc>
      </w:tr>
      <w:tr>
        <w:trPr>
          <w:trHeight w:val="48"/>
        </w:trPr>
        <w:tc>
          <w:tcPr>
            <w:tcW w:w="74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16"/>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4.</w:t>
            </w:r>
          </w:p>
        </w:tc>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Ownership</w:t>
            </w:r>
          </w:p>
        </w:tc>
        <w:tc>
          <w:tcPr>
            <w:tcW w:w="5500" w:type="dxa"/>
            <w:vAlign w:val="bottom"/>
            <w:tcBorders>
              <w:bottom w:val="single" w:sz="8" w:color="auto"/>
            </w:tcBorders>
          </w:tcPr>
          <w:p>
            <w:pPr>
              <w:spacing w:after="0"/>
              <w:rPr>
                <w:sz w:val="18"/>
                <w:szCs w:val="18"/>
                <w:color w:val="auto"/>
              </w:rPr>
            </w:pPr>
          </w:p>
        </w:tc>
      </w:tr>
      <w:tr>
        <w:trPr>
          <w:trHeight w:val="191"/>
        </w:trPr>
        <w:tc>
          <w:tcPr>
            <w:tcW w:w="740" w:type="dxa"/>
            <w:vAlign w:val="bottom"/>
          </w:tcPr>
          <w:p>
            <w:pPr>
              <w:spacing w:after="0"/>
              <w:rPr>
                <w:sz w:val="16"/>
                <w:szCs w:val="16"/>
                <w:color w:val="auto"/>
              </w:rPr>
            </w:pPr>
          </w:p>
        </w:tc>
        <w:tc>
          <w:tcPr>
            <w:tcW w:w="1068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w w:val="91"/>
              </w:rPr>
              <w:t>Provide the following information regarding the aggregate number and percentage of the class of securities of the issuer identified in</w:t>
            </w:r>
          </w:p>
        </w:tc>
      </w:tr>
      <w:tr>
        <w:trPr>
          <w:trHeight w:val="234"/>
        </w:trPr>
        <w:tc>
          <w:tcPr>
            <w:tcW w:w="7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5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4519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519295"/>
                    </a:xfrm>
                    <a:prstGeom prst="rect">
                      <a:avLst/>
                    </a:prstGeom>
                    <a:noFill/>
                  </pic:spPr>
                </pic:pic>
              </a:graphicData>
            </a:graphic>
          </wp:anchor>
        </w:drawing>
      </w:r>
    </w:p>
    <w:p>
      <w:pPr>
        <w:ind w:left="1260" w:hanging="30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1,696,386.</w:t>
      </w:r>
    </w:p>
    <w:p>
      <w:pPr>
        <w:spacing w:after="0" w:line="171" w:lineRule="exact"/>
        <w:rPr>
          <w:rFonts w:ascii="Arial" w:cs="Arial" w:eastAsia="Arial" w:hAnsi="Arial"/>
          <w:sz w:val="18"/>
          <w:szCs w:val="18"/>
          <w:color w:val="auto"/>
        </w:rPr>
      </w:pPr>
    </w:p>
    <w:p>
      <w:pPr>
        <w:ind w:left="1260" w:hanging="31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4.2%.</w:t>
      </w:r>
    </w:p>
    <w:p>
      <w:pPr>
        <w:spacing w:after="0" w:line="171" w:lineRule="exact"/>
        <w:rPr>
          <w:rFonts w:ascii="Arial" w:cs="Arial" w:eastAsia="Arial" w:hAnsi="Arial"/>
          <w:sz w:val="18"/>
          <w:szCs w:val="18"/>
          <w:color w:val="auto"/>
        </w:rPr>
      </w:pPr>
    </w:p>
    <w:p>
      <w:pPr>
        <w:ind w:left="1260" w:hanging="30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44"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1,696,386.</w:t>
      </w:r>
    </w:p>
    <w:p>
      <w:pPr>
        <w:spacing w:after="0" w:line="9"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540" w:right="220" w:hanging="343"/>
        <w:spacing w:after="0" w:line="261"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1,696,386. Instruction. For computations regarding securities which represent a right to acquire an underlying security see §240.13d-3(d)(1).</w:t>
      </w:r>
    </w:p>
    <w:p>
      <w:pPr>
        <w:spacing w:after="0" w:line="15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920" w:right="160" w:hanging="890"/>
        <w:spacing w:after="0" w:line="261"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jc w:val="right"/>
        <w:ind w:right="9420"/>
        <w:spacing w:after="0"/>
        <w:tabs>
          <w:tab w:leader="none" w:pos="104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7" w:lineRule="exact"/>
        <w:rPr>
          <w:sz w:val="20"/>
          <w:szCs w:val="20"/>
          <w:color w:val="auto"/>
        </w:rPr>
      </w:pPr>
    </w:p>
    <w:p>
      <w:pPr>
        <w:jc w:val="right"/>
        <w:ind w:right="93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702" w:right="239" w:bottom="1440" w:gutter="0" w:footer="0" w:header="0"/>
        </w:sectPr>
      </w:pPr>
    </w:p>
    <w:bookmarkStart w:id="5" w:name="page6"/>
    <w:bookmarkEnd w:id="5"/>
    <w:p>
      <w:pPr>
        <w:ind w:left="40"/>
        <w:spacing w:after="0"/>
        <w:tabs>
          <w:tab w:leader="none" w:pos="10040" w:val="left"/>
        </w:tabs>
        <w:rPr>
          <w:sz w:val="20"/>
          <w:szCs w:val="20"/>
          <w:color w:val="auto"/>
        </w:rPr>
      </w:pPr>
      <w:r>
        <w:rPr>
          <w:rFonts w:ascii="Arial" w:cs="Arial" w:eastAsia="Arial" w:hAnsi="Arial"/>
          <w:sz w:val="18"/>
          <w:szCs w:val="18"/>
          <w:b w:val="1"/>
          <w:bCs w:val="1"/>
          <w:color w:val="auto"/>
        </w:rPr>
        <w:t>CUSIP No.92337F107</w:t>
      </w:r>
      <w:r>
        <w:rPr>
          <w:sz w:val="20"/>
          <w:szCs w:val="20"/>
          <w:color w:val="auto"/>
        </w:rPr>
        <w:tab/>
      </w:r>
      <w:r>
        <w:rPr>
          <w:rFonts w:ascii="Arial" w:cs="Arial" w:eastAsia="Arial" w:hAnsi="Arial"/>
          <w:sz w:val="15"/>
          <w:szCs w:val="15"/>
          <w:b w:val="1"/>
          <w:bCs w:val="1"/>
          <w:color w:val="auto"/>
        </w:rPr>
        <w:t>Page 6 of 7 Pages</w:t>
      </w:r>
    </w:p>
    <w:p>
      <w:pPr>
        <w:spacing w:after="0" w:line="5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02/14/2019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584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 Carlo Cannell</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Cannell Capital LLC</w:t>
      </w:r>
    </w:p>
    <w:p>
      <w:pPr>
        <w:spacing w:after="0" w:line="1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584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 Carlo Cannell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380"/>
          </w:cols>
          <w:pgMar w:left="240" w:top="702" w:right="279" w:bottom="1440" w:gutter="0" w:footer="0" w:header="0"/>
        </w:sectPr>
      </w:pPr>
    </w:p>
    <w:bookmarkStart w:id="6" w:name="page7"/>
    <w:bookmarkEnd w:id="6"/>
    <w:p>
      <w:pPr>
        <w:spacing w:after="0"/>
        <w:tabs>
          <w:tab w:leader="none" w:pos="10000" w:val="left"/>
        </w:tabs>
        <w:rPr>
          <w:sz w:val="20"/>
          <w:szCs w:val="20"/>
          <w:color w:val="auto"/>
        </w:rPr>
      </w:pPr>
      <w:r>
        <w:rPr>
          <w:rFonts w:ascii="Arial" w:cs="Arial" w:eastAsia="Arial" w:hAnsi="Arial"/>
          <w:sz w:val="18"/>
          <w:szCs w:val="18"/>
          <w:b w:val="1"/>
          <w:bCs w:val="1"/>
          <w:color w:val="auto"/>
        </w:rPr>
        <w:t>CUSIP No.92337F107</w:t>
      </w:r>
      <w:r>
        <w:rPr>
          <w:sz w:val="20"/>
          <w:szCs w:val="20"/>
          <w:color w:val="auto"/>
        </w:rPr>
        <w:tab/>
      </w:r>
      <w:r>
        <w:rPr>
          <w:rFonts w:ascii="Arial" w:cs="Arial" w:eastAsia="Arial" w:hAnsi="Arial"/>
          <w:sz w:val="15"/>
          <w:szCs w:val="15"/>
          <w:b w:val="1"/>
          <w:bCs w:val="1"/>
          <w:color w:val="auto"/>
        </w:rPr>
        <w:t>Page 7 of 7 Pages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 hereby agree as follows:</w:t>
      </w:r>
    </w:p>
    <w:p>
      <w:pPr>
        <w:spacing w:after="0" w:line="67" w:lineRule="exact"/>
        <w:rPr>
          <w:sz w:val="20"/>
          <w:szCs w:val="20"/>
          <w:color w:val="auto"/>
        </w:rPr>
      </w:pPr>
    </w:p>
    <w:p>
      <w:pPr>
        <w:ind w:left="1060" w:right="80" w:hanging="25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each of them;</w:t>
      </w:r>
    </w:p>
    <w:p>
      <w:pPr>
        <w:spacing w:after="0" w:line="8" w:lineRule="exact"/>
        <w:rPr>
          <w:rFonts w:ascii="Arial" w:cs="Arial" w:eastAsia="Arial" w:hAnsi="Arial"/>
          <w:sz w:val="18"/>
          <w:szCs w:val="18"/>
          <w:color w:val="auto"/>
        </w:rPr>
      </w:pPr>
    </w:p>
    <w:p>
      <w:pPr>
        <w:jc w:val="both"/>
        <w:ind w:left="1060" w:right="20" w:hanging="255"/>
        <w:spacing w:after="0" w:line="31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6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-10160</wp:posOffset>
            </wp:positionV>
            <wp:extent cx="1584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 Carlo Cannell</w:t>
      </w:r>
    </w:p>
    <w:p>
      <w:pPr>
        <w:spacing w:after="0" w:line="8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Cannell Capital LLC</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-10160</wp:posOffset>
            </wp:positionV>
            <wp:extent cx="1584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 Carlo Cannell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2019-12-20T13:52:03Z</dcterms:created>
  <dcterms:modified xsi:type="dcterms:W3CDTF">2019-12-20T13:52:03Z</dcterms:modified>
</cp:coreProperties>
</file>