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Giulia 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02/28/2020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Chief Scientific &amp; Med Officer</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02/28/2020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100,018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03/02/2020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896</w:t>
            </w: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99,122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24.69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02/28/2020</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70,000</w:t>
            </w:r>
          </w:p>
        </w:tc>
        <w:tc>
          <w:tcPr>
            <w:tcW w:w="360" w:type="dxa"/>
            <w:vAlign w:val="bottom"/>
          </w:tcPr>
          <w:p>
            <w:pPr>
              <w:spacing w:after="0"/>
              <w:rPr>
                <w:sz w:val="17"/>
                <w:szCs w:val="17"/>
                <w:color w:val="auto"/>
              </w:rPr>
            </w:pPr>
          </w:p>
        </w:tc>
        <w:tc>
          <w:tcPr>
            <w:tcW w:w="780" w:type="dxa"/>
            <w:vAlign w:val="bottom"/>
            <w:gridSpan w:val="2"/>
          </w:tcPr>
          <w:p>
            <w:pPr>
              <w:jc w:val="center"/>
              <w:ind w:right="21"/>
              <w:spacing w:after="0"/>
              <w:rPr>
                <w:sz w:val="20"/>
                <w:szCs w:val="20"/>
                <w:color w:val="auto"/>
              </w:rPr>
            </w:pPr>
            <w:r>
              <w:rPr>
                <w:rFonts w:ascii="Arial" w:cs="Arial" w:eastAsia="Arial" w:hAnsi="Arial"/>
                <w:sz w:val="11"/>
                <w:szCs w:val="11"/>
                <w:color w:val="008000"/>
              </w:rPr>
              <w:t>(3)</w:t>
            </w: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03/27/2030</w:t>
            </w:r>
          </w:p>
        </w:tc>
        <w:tc>
          <w:tcPr>
            <w:tcW w:w="68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70,000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awarded on February 28, 2020 vest 25% on March 2, 2021 and 1/16 per quarter thereafter subject to continuing employment of the Reporting Person on each vesting date.</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relinquished by the Reporting Person and cancelled by the Issuer in exchange for the Issuer's agreement to pay federal and state tax withholding obligations of the Reporting Person resulting from the vesting of restricted stock units. The Reporting Person did not sell or otherwise dispose of the shares for any reason other than to cover required taxes.</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February 28, 2021, and the remaining shares vest at a rate of 1/48th of the total number of shares subject to the award for each month of continuous service thereafter.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Keith Kennedy as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460" w:type="dxa"/>
            <w:vAlign w:val="bottom"/>
            <w:vMerge w:val="restart"/>
          </w:tcPr>
          <w:p>
            <w:pPr>
              <w:spacing w:after="0"/>
              <w:rPr>
                <w:sz w:val="20"/>
                <w:szCs w:val="20"/>
                <w:color w:val="auto"/>
              </w:rPr>
            </w:pPr>
            <w:r>
              <w:rPr>
                <w:rFonts w:ascii="Arial" w:cs="Arial" w:eastAsia="Arial" w:hAnsi="Arial"/>
                <w:sz w:val="17"/>
                <w:szCs w:val="17"/>
                <w:color w:val="0000FF"/>
                <w:w w:val="94"/>
              </w:rPr>
              <w:t>in-fact</w:t>
            </w:r>
          </w:p>
        </w:tc>
        <w:tc>
          <w:tcPr>
            <w:tcW w:w="18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2020-03-03T16:57:09Z</dcterms:created>
  <dcterms:modified xsi:type="dcterms:W3CDTF">2020-03-03T16:57:09Z</dcterms:modified>
</cp:coreProperties>
</file>