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94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Anderson Bonnie H</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Chairman and CEO</w:t>
      </w:r>
    </w:p>
    <w:p>
      <w:pPr>
        <w:spacing w:after="0" w:line="466" w:lineRule="exact"/>
        <w:rPr>
          <w:sz w:val="24"/>
          <w:szCs w:val="24"/>
          <w:color w:val="auto"/>
        </w:rPr>
      </w:pPr>
    </w:p>
    <w:p>
      <w:pPr>
        <w:sectPr>
          <w:pgSz w:w="11900" w:h="16838" w:orient="portrait"/>
          <w:cols w:equalWidth="0" w:num="3">
            <w:col w:w="3200" w:space="720"/>
            <w:col w:w="3095" w:space="720"/>
            <w:col w:w="3345"/>
          </w:cols>
          <w:pgMar w:left="460" w:top="219" w:right="359" w:bottom="945"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Borders>
              <w:top w:val="single" w:sz="8" w:color="2C2C2C"/>
            </w:tcBorders>
          </w:tcPr>
          <w:p>
            <w:pPr>
              <w:spacing w:after="0"/>
              <w:rPr>
                <w:sz w:val="2"/>
                <w:szCs w:val="2"/>
                <w:color w:val="auto"/>
              </w:rPr>
            </w:pPr>
          </w:p>
        </w:tc>
        <w:tc>
          <w:tcPr>
            <w:tcW w:w="3480" w:type="dxa"/>
            <w:vAlign w:val="bottom"/>
            <w:tcBorders>
              <w:top w:val="single" w:sz="8" w:color="2C2C2C"/>
              <w:bottom w:val="single" w:sz="8" w:color="2C2C2C"/>
            </w:tcBorders>
            <w:gridSpan w:val="8"/>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3480" w:type="dxa"/>
            <w:vAlign w:val="bottom"/>
            <w:gridSpan w:val="8"/>
            <w:vMerge w:val="continue"/>
          </w:tcPr>
          <w:p>
            <w:pPr>
              <w:spacing w:after="0"/>
              <w:rPr>
                <w:sz w:val="10"/>
                <w:szCs w:val="10"/>
                <w:color w:val="auto"/>
              </w:rPr>
            </w:pPr>
          </w:p>
        </w:tc>
        <w:tc>
          <w:tcPr>
            <w:tcW w:w="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3"/>
            <w:vMerge w:val="restart"/>
          </w:tcPr>
          <w:p>
            <w:pPr>
              <w:ind w:left="26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gridSpan w:val="10"/>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180"/>
              <w:spacing w:after="0" w:line="117"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4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6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1"/>
                <w:szCs w:val="11"/>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Times New Roman" w:cs="Times New Roman" w:eastAsia="Times New Roman" w:hAnsi="Times New Roman"/>
                <w:sz w:val="17"/>
                <w:szCs w:val="17"/>
                <w:color w:val="0000FF"/>
              </w:rPr>
              <w:t>02/24/2021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39,488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164,268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Bonnie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99,085</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H.</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Anderson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The MJP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47,906</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Anderson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The ANP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47,906</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Anderson</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4"/>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-4757420</wp:posOffset>
            </wp:positionV>
            <wp:extent cx="7031355" cy="4797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479742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39,488 shares of common stock to satisfy the reporting person's tax withholding obligations in connection with the vesting of 75,000 Performance Stock Units vested on February 24, 2021 and does not represent a sale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shares held by the Trust except to the extent of her pecuniary interest therein, if any.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1" w:lineRule="auto"/>
        <w:rPr>
          <w:sz w:val="20"/>
          <w:szCs w:val="20"/>
          <w:color w:val="auto"/>
        </w:rPr>
      </w:pPr>
      <w:r>
        <w:rPr>
          <w:rFonts w:ascii="Times New Roman" w:cs="Times New Roman" w:eastAsia="Times New Roman" w:hAnsi="Times New Roman"/>
          <w:sz w:val="17"/>
          <w:szCs w:val="17"/>
          <w:color w:val="0000FF"/>
        </w:rPr>
        <w:t xml:space="preserve">/s/ Keith Kennedy as attorney- </w:t>
      </w:r>
      <w:r>
        <w:rPr>
          <w:rFonts w:ascii="Times New Roman" w:cs="Times New Roman" w:eastAsia="Times New Roman" w:hAnsi="Times New Roman"/>
          <w:sz w:val="34"/>
          <w:szCs w:val="34"/>
          <w:color w:val="0000FF"/>
          <w:vertAlign w:val="subscript"/>
        </w:rPr>
        <w:t>02/26/2021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8970"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2021-02-26T16:40:28Z</dcterms:created>
  <dcterms:modified xsi:type="dcterms:W3CDTF">2021-02-26T16:40:28Z</dcterms:modified>
</cp:coreProperties>
</file>