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60" w:space="720"/>
            <w:col w:w="288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May 14, 2015, Veracyte, Inc. issued a press release announcing its financial results for the quarter ended March 31, 2015.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2"/>
          </w:tcPr>
          <w:p>
            <w:pPr>
              <w:jc w:val="right"/>
              <w:ind w:right="7299"/>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40" w:type="dxa"/>
            <w:vAlign w:val="bottom"/>
          </w:tcPr>
          <w:p>
            <w:pPr>
              <w:ind w:left="60"/>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jc w:val="right"/>
              <w:ind w:right="457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40" w:type="dxa"/>
            <w:vAlign w:val="bottom"/>
          </w:tcPr>
          <w:p>
            <w:pPr>
              <w:jc w:val="right"/>
              <w:ind w:right="5739"/>
              <w:spacing w:after="0"/>
              <w:rPr>
                <w:sz w:val="20"/>
                <w:szCs w:val="20"/>
                <w:color w:val="auto"/>
              </w:rPr>
            </w:pPr>
            <w:r>
              <w:rPr>
                <w:rFonts w:ascii="Arial" w:cs="Arial" w:eastAsia="Arial" w:hAnsi="Arial"/>
                <w:sz w:val="18"/>
                <w:szCs w:val="18"/>
                <w:color w:val="auto"/>
                <w:w w:val="88"/>
              </w:rPr>
              <w:t>Press release issued by Veracyte, Inc. dated May 14, 2015.</w:t>
            </w:r>
          </w:p>
        </w:tc>
        <w:tc>
          <w:tcPr>
            <w:tcW w:w="4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38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May 14, 2015</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gridSpan w:val="3"/>
          </w:tcPr>
          <w:p>
            <w:pPr>
              <w:ind w:left="41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1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20" w:type="dxa"/>
            <w:vAlign w:val="bottom"/>
          </w:tcPr>
          <w:p>
            <w:pPr>
              <w:ind w:left="4120"/>
              <w:spacing w:after="0" w:line="195" w:lineRule="exact"/>
              <w:rPr>
                <w:sz w:val="20"/>
                <w:szCs w:val="20"/>
                <w:color w:val="auto"/>
              </w:rPr>
            </w:pPr>
            <w:r>
              <w:rPr>
                <w:rFonts w:ascii="Arial" w:cs="Arial" w:eastAsia="Arial" w:hAnsi="Arial"/>
                <w:sz w:val="18"/>
                <w:szCs w:val="18"/>
                <w:color w:val="auto"/>
                <w:w w:val="90"/>
              </w:rPr>
              <w:t>Name:</w:t>
            </w:r>
          </w:p>
        </w:tc>
        <w:tc>
          <w:tcPr>
            <w:tcW w:w="2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tcPr>
          <w:p>
            <w:pPr>
              <w:ind w:left="412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3"/>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2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Press Release issued by Veracyte, Inc. dated May 14, 2015.</w:t>
            </w:r>
          </w:p>
        </w:tc>
        <w:tc>
          <w:tcPr>
            <w:tcW w:w="200" w:type="dxa"/>
            <w:vAlign w:val="bottom"/>
            <w:tcBorders>
              <w:top w:val="single" w:sz="8" w:color="auto"/>
            </w:tcBorders>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6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First Quarter 2015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Revenue Increased 50%, Compared to the Same Quarter in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SOUTH SAN FRANCISCO, Calif., May 14, 2015 — Veracyte, Inc. (NASDAQ: VCYT) today reported financial results for the first quarter ended March 31, 2015 and provided an update on recent business progress. For the first quarter of 2015, revenue was $11.2 million, an increase of 50%, compared to $7.5 million for the first quarter of 2014.</w:t>
      </w:r>
    </w:p>
    <w:p>
      <w:pPr>
        <w:spacing w:after="0" w:line="18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results demonstrate continued execution on our strategy to increase the breadth and depth of Afirma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adoption across both community and institutional accounts,” said Bonnie H. Anderson, Veracyte’s president and chief executive officer. “Our solid performance in the first quarter reflects our focus on maintaining strong commercial momentum with Afirma, which is fueled by expanded reimbursement and payer contracts, as health systems appreciate our proposition of reducing unnecessary thyroid surgeries and their related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Financial Results</w:t>
      </w:r>
    </w:p>
    <w:p>
      <w:pPr>
        <w:spacing w:after="0" w:line="229" w:lineRule="exact"/>
        <w:rPr>
          <w:sz w:val="20"/>
          <w:szCs w:val="20"/>
          <w:color w:val="auto"/>
        </w:rPr>
      </w:pPr>
    </w:p>
    <w:p>
      <w:pPr>
        <w:ind w:left="660" w:right="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Veracyte reported 4,020 Afirma Gene Expression Classifier (GEC) tests during the first quarter of 2015, compared to 3,098 during the same period in 2014, an increase of 30%.</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for the first quarter of 2015 were $18.8 million, compared to operating expenses of $14.1 million for the same period in 2014. Operating expenses include cost of revenue of $4.6 million for the first quarter of 2015 versus $3.6 million for the comparable period in 2014.</w:t>
      </w:r>
    </w:p>
    <w:p>
      <w:pPr>
        <w:spacing w:after="0" w:line="123" w:lineRule="exact"/>
        <w:rPr>
          <w:rFonts w:ascii="Arial" w:cs="Arial" w:eastAsia="Arial" w:hAnsi="Arial"/>
          <w:sz w:val="16"/>
          <w:szCs w:val="16"/>
          <w:color w:val="auto"/>
        </w:rPr>
      </w:pPr>
    </w:p>
    <w:p>
      <w:pPr>
        <w:ind w:left="6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first quarter of 2015 was $7.6 million, or $0.34 per common share, compared to a net loss of $6.7 million, or $0.32 per common share for the same period in 2014.</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March 31, 2015 totaled $25.8 million. On April 28, 2015, Veracyte completed a $40.0 million private placement of common stock to new and existing investors, with net proceeds of approximately $37.3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29" w:lineRule="exact"/>
        <w:rPr>
          <w:sz w:val="20"/>
          <w:szCs w:val="20"/>
          <w:color w:val="auto"/>
        </w:rPr>
      </w:pPr>
    </w:p>
    <w:p>
      <w:pPr>
        <w:ind w:left="660" w:right="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Veracyte received coverage for the Afirma GEC from CareFirst, a Blue Cross Blue Shield plan in the mid-Atlantic region, and also added Hawaii Medical Service Association in the quarter, bringing the company’s Blues coverage to eight plans and the total lives under coverage to nearly 150 million.</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the company signed an exclusive agreement with NewBridge Pharmaceuticals, a specialty therapeutics company with strong experience distributing novel molecular tests, to commercialize the Afirma GEC in the Middle East and North Africa.</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Veracyte accelerated its entry into the pulmonology market last month by launching its Percepta™ Bronchial Genomic Classifier, a new genomic test designed to resolve ambiguity in lung cancer diagnosis. The company is making the Percepta test available to a limited number of institutions across the country as it builds the library of clinical evidence to support payer coverage for the test.</w:t>
      </w:r>
    </w:p>
    <w:p>
      <w:pPr>
        <w:spacing w:after="0" w:line="181" w:lineRule="exact"/>
        <w:rPr>
          <w:rFonts w:ascii="Arial" w:cs="Arial" w:eastAsia="Arial" w:hAnsi="Arial"/>
          <w:sz w:val="18"/>
          <w:szCs w:val="18"/>
          <w:color w:val="auto"/>
        </w:rPr>
      </w:pPr>
    </w:p>
    <w:p>
      <w:pPr>
        <w:ind w:left="660" w:right="40" w:hanging="328"/>
        <w:spacing w:after="0" w:line="288"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Data from the AEGIS II study, the second of two prospective, multicenter clinical validation studies demonstrating the performance of the Percepta test, will be presented next week at the American Thoracic Society (ATS) 2015 International Conference. AEGIS I data were presented at ATS 2014, and data from both have been submitted for journal publication. In addition, data will be presented on the company’s second pulmonology product</w:t>
      </w:r>
    </w:p>
    <w:p>
      <w:pPr>
        <w:ind w:left="660"/>
        <w:spacing w:after="0"/>
        <w:rPr>
          <w:rFonts w:ascii="Arial" w:cs="Arial" w:eastAsia="Arial" w:hAnsi="Arial"/>
          <w:sz w:val="16"/>
          <w:szCs w:val="16"/>
          <w:color w:val="auto"/>
        </w:rPr>
      </w:pPr>
      <w:r>
        <w:rPr>
          <w:rFonts w:ascii="Arial" w:cs="Arial" w:eastAsia="Arial" w:hAnsi="Arial"/>
          <w:sz w:val="18"/>
          <w:szCs w:val="18"/>
          <w:color w:val="auto"/>
        </w:rPr>
        <w:t>— a test under development for idiopathic pulmonary fibrosis — also at ATS 2015.</w:t>
      </w:r>
    </w:p>
    <w:p>
      <w:pPr>
        <w:spacing w:after="0" w:line="210" w:lineRule="exact"/>
        <w:rPr>
          <w:rFonts w:ascii="Arial" w:cs="Arial" w:eastAsia="Arial" w:hAnsi="Arial"/>
          <w:sz w:val="16"/>
          <w:szCs w:val="16"/>
          <w:color w:val="auto"/>
        </w:rPr>
      </w:pPr>
    </w:p>
    <w:p>
      <w:pPr>
        <w:jc w:val="both"/>
        <w:ind w:left="660" w:right="260" w:hanging="328"/>
        <w:spacing w:after="0" w:line="34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Veracyte announced a research collaboration with GE, a world leader in medical imaging, to explore the concept of deriving innovative diagnostic approaches from a combination of digital imaging and genomic technologies, with a goal of improving patient care and reducing healthcare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Financial Outlook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reiterates its 2015 annual revenue guidance of $48 million to $53 million, as well as its forecast to achieve annual Afirma GEC test volume in the range of 19,000 to 21,000.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 Details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Veracyte will host a conference call and webcast today at 5:00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39870267. The webcast replay will be available on the company’s website approximately two hours following completion of the 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 Thyroid FNA Analysis, centers on the proprietary Afirma Gene Expression Classifier (GEC) to resolve ambiguity in diagnosis and is becoming a new standard of care in thyroid nodule assessment. The Afirma test is recommended in leading practice guidelines and is covered for nearly 150 million lives in the United States, including</w:t>
      </w:r>
    </w:p>
    <w:p>
      <w:pPr>
        <w:sectPr>
          <w:pgSz w:w="11900" w:h="16874"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through Medicare and many commercial insurance plans. Veracyte intends to expand its molecular cytology franchise to other clinical areas, beginning with difficult-to-diagnose lung diseases. In April 2015, the company launched the Percepta Bronchial Genomic Classifier, a test to resolve preoperative ambiguity in lung nodules that are suspicious for cancer. Veracyte is also developing a second product in pulmonology, targeting interstitial lung diseases, including idiopathic pulmonary fibrosis. For more information, please visit www.veracyte.com.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2015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Annual Report on Form 10-K for the year ended December 31, 2014. These forward-looking statements speak only as of the date hereof and Veracyte specifically disclaims any obligation to update these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the Veracyte logo, and the Afirma logo are trademarks or registered trademarks of 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net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6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22,539,723</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21,148,342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64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5"/>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15"/>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5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4,132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4,161</w:t>
            </w:r>
          </w:p>
        </w:tc>
      </w:tr>
      <w:tr>
        <w:trPr>
          <w:trHeight w:val="192"/>
        </w:trPr>
        <w:tc>
          <w:tcPr>
            <w:tcW w:w="574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60"/>
          </w:cols>
          <w:pgMar w:left="240" w:top="125"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6,854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Long-term debt</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4,949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19,981</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55,060</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20" w:firstLine="8"/>
        <w:spacing w:after="0" w:line="2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consolidated balance sheet at December 31, 2014 has been derived from the audited financial statements at that date included in the Company’s Form 10-K filed with the Securities and Exchange Commission dated March 25,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2019-12-08T19:19:53Z</dcterms:created>
  <dcterms:modified xsi:type="dcterms:W3CDTF">2019-12-08T19:19:53Z</dcterms:modified>
</cp:coreProperties>
</file>