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0001991536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6000 Shoreline Court, Suite 300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LEITE</w:t>
      </w:r>
    </w:p>
    <w:p>
      <w:pPr>
        <w:spacing w:after="0" w:line="44" w:lineRule="exact"/>
        <w:rPr>
          <w:sz w:val="24"/>
          <w:szCs w:val="24"/>
          <w:color w:val="auto"/>
        </w:rPr>
      </w:pPr>
    </w:p>
    <w:p>
      <w:pPr>
        <w:sectPr>
          <w:pgSz w:w="11900" w:h="16838" w:orient="portrait"/>
          <w:cols w:equalWidth="0" w:num="2">
            <w:col w:w="6320" w:space="720"/>
            <w:col w:w="4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1277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28847.43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76448070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1277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06/02/2024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07/16/2024</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03/01/2024</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Leite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2024-07-16T15:37:52Z</dcterms:created>
  <dcterms:modified xsi:type="dcterms:W3CDTF">2024-07-16T15:37:52Z</dcterms:modified>
</cp:coreProperties>
</file>