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12, 2024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further described in Item 5.07 to this Current Report on Form 8-K (this “Report”), on June 12, 2024, at the 2024 Annual Meeting of Stockholders (the “Annual Meeting”) of Veracyte, Inc. (the “Company”), the Company’s stockholders approved an amendment to the Company’s 2023 Equity Incentive Plan (the “2023 Plan”) to increase the number of shares of the Company’s Common Stock, $0.001 par value, reserved for issuance under the 2023 Plan by 5,000,000 shares (the “2023 Plan Amendment”). The 2023 Plan Amendment had been approved, subject to stockholder approval, by the Company’s Board of Directors on April 2, 2024.</w:t>
      </w:r>
    </w:p>
    <w:p>
      <w:pPr>
        <w:spacing w:after="0" w:line="210" w:lineRule="exact"/>
        <w:rPr>
          <w:sz w:val="20"/>
          <w:szCs w:val="20"/>
          <w:color w:val="auto"/>
        </w:rPr>
      </w:pPr>
    </w:p>
    <w:p>
      <w:pPr>
        <w:jc w:val="both"/>
        <w:ind w:firstLine="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more complete description of the 2023 Plan Amendment can be found in “Proposal No. 4 – Approval of Amendment to Veracyte, Inc. 2023 Equity Incentive Plan” in the Company’s definitive proxy statement on </w:t>
      </w:r>
      <w:hyperlink r:id="rId13">
        <w:r>
          <w:rPr>
            <w:rFonts w:ascii="Times New Roman" w:cs="Times New Roman" w:eastAsia="Times New Roman" w:hAnsi="Times New Roman"/>
            <w:sz w:val="18"/>
            <w:szCs w:val="18"/>
            <w:u w:val="single" w:color="auto"/>
            <w:color w:val="0000FF"/>
          </w:rPr>
          <w:t>Schedule 14A filed with the Securities and Exchange Commission on April 25,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“Proxy Statement”), which description is incorporated by reference herein. The foregoing description and the description incorporated by reference from the Proxy Statement are qualified in their entirety by reference to the 2023 Plan, as amended, a copy of which is filed as Exhibit 10.1 to this Report and is incorporated herein by reference.</w:t>
      </w:r>
    </w:p>
    <w:p>
      <w:pPr>
        <w:spacing w:after="0" w:line="200" w:lineRule="exact"/>
        <w:rPr>
          <w:sz w:val="20"/>
          <w:szCs w:val="20"/>
          <w:color w:val="auto"/>
        </w:rPr>
      </w:pPr>
    </w:p>
    <w:p>
      <w:pPr>
        <w:spacing w:after="0" w:line="24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stockholders of the Company voted on the following proposals at the Annual Meeting:</w:t>
      </w:r>
    </w:p>
    <w:p>
      <w:pPr>
        <w:spacing w:after="0" w:line="252" w:lineRule="exact"/>
        <w:rPr>
          <w:sz w:val="20"/>
          <w:szCs w:val="20"/>
          <w:color w:val="auto"/>
        </w:rPr>
      </w:pPr>
    </w:p>
    <w:p>
      <w:pPr>
        <w:ind w:left="720" w:hanging="388"/>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directors were nominated to serve until the 2025 annual meeting of stockholders or until their successors are duly elected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tcPr>
          <w:p>
            <w:pPr>
              <w:spacing w:after="0"/>
              <w:rPr>
                <w:sz w:val="19"/>
                <w:szCs w:val="19"/>
                <w:color w:val="auto"/>
              </w:rPr>
            </w:pPr>
          </w:p>
        </w:tc>
        <w:tc>
          <w:tcPr>
            <w:tcW w:w="2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96"/>
        </w:trPr>
        <w:tc>
          <w:tcPr>
            <w:tcW w:w="24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Muna Bhanji</w:t>
            </w:r>
          </w:p>
        </w:tc>
        <w:tc>
          <w:tcPr>
            <w:tcW w:w="184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61,780,051</w:t>
            </w:r>
          </w:p>
        </w:tc>
        <w:tc>
          <w:tcPr>
            <w:tcW w:w="34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rPr>
              <w:t>6,036,666</w:t>
            </w:r>
          </w:p>
        </w:tc>
        <w:tc>
          <w:tcPr>
            <w:tcW w:w="34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27,484</w:t>
            </w:r>
          </w:p>
        </w:tc>
        <w:tc>
          <w:tcPr>
            <w:tcW w:w="34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3,236,452</w:t>
            </w:r>
          </w:p>
        </w:tc>
      </w:tr>
      <w:tr>
        <w:trPr>
          <w:trHeight w:val="234"/>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Stapley</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67,220,523</w:t>
            </w:r>
          </w:p>
        </w:tc>
        <w:tc>
          <w:tcPr>
            <w:tcW w:w="340" w:type="dxa"/>
            <w:vAlign w:val="bottom"/>
          </w:tcPr>
          <w:p>
            <w:pPr>
              <w:spacing w:after="0"/>
              <w:rPr>
                <w:sz w:val="20"/>
                <w:szCs w:val="20"/>
                <w:color w:val="auto"/>
              </w:rPr>
            </w:pPr>
          </w:p>
        </w:tc>
        <w:tc>
          <w:tcPr>
            <w:tcW w:w="18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610,755</w:t>
            </w:r>
          </w:p>
        </w:tc>
        <w:tc>
          <w:tcPr>
            <w:tcW w:w="3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12,923</w:t>
            </w:r>
          </w:p>
        </w:tc>
        <w:tc>
          <w:tcPr>
            <w:tcW w:w="34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3,236,452</w:t>
            </w:r>
          </w:p>
        </w:tc>
      </w:tr>
    </w:tbl>
    <w:p>
      <w:pPr>
        <w:spacing w:after="0" w:line="28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Each of the two nominees for director was elected to serve until the 2025 annual meeting of stockholders and until their successors are duly elected and qualified.</w:t>
      </w:r>
    </w:p>
    <w:p>
      <w:pPr>
        <w:spacing w:after="0" w:line="189"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The ratification of the appointment of Ernst &amp; Young LLP as the Company’s independent registered public accounting firm for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196"/>
        </w:trPr>
        <w:tc>
          <w:tcPr>
            <w:tcW w:w="2500" w:type="dxa"/>
            <w:vAlign w:val="bottom"/>
            <w:tcBorders>
              <w:top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70,832,239</w:t>
            </w:r>
          </w:p>
        </w:tc>
        <w:tc>
          <w:tcPr>
            <w:tcW w:w="3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ind w:left="960"/>
              <w:spacing w:after="0" w:line="196" w:lineRule="exact"/>
              <w:rPr>
                <w:sz w:val="20"/>
                <w:szCs w:val="20"/>
                <w:color w:val="auto"/>
              </w:rPr>
            </w:pPr>
            <w:r>
              <w:rPr>
                <w:rFonts w:ascii="Times New Roman" w:cs="Times New Roman" w:eastAsia="Times New Roman" w:hAnsi="Times New Roman"/>
                <w:sz w:val="18"/>
                <w:szCs w:val="18"/>
                <w:color w:val="auto"/>
              </w:rPr>
              <w:t>230,683</w:t>
            </w:r>
          </w:p>
        </w:tc>
        <w:tc>
          <w:tcPr>
            <w:tcW w:w="3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930"/>
              <w:spacing w:after="0" w:line="196" w:lineRule="exact"/>
              <w:rPr>
                <w:sz w:val="20"/>
                <w:szCs w:val="20"/>
                <w:color w:val="auto"/>
              </w:rPr>
            </w:pPr>
            <w:r>
              <w:rPr>
                <w:rFonts w:ascii="Times New Roman" w:cs="Times New Roman" w:eastAsia="Times New Roman" w:hAnsi="Times New Roman"/>
                <w:sz w:val="18"/>
                <w:szCs w:val="18"/>
                <w:color w:val="auto"/>
              </w:rPr>
              <w:t>17,731</w:t>
            </w:r>
          </w:p>
        </w:tc>
      </w:tr>
    </w:tbl>
    <w:p>
      <w:pPr>
        <w:spacing w:after="0" w:line="30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Ernst &amp; Young LLP as the Company’s independent registered public accounting firm for the fiscal year ending December 31, 2024.</w:t>
      </w:r>
    </w:p>
    <w:p>
      <w:pPr>
        <w:spacing w:after="0" w:line="189"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The approval, on a non-binding advisory basis, of the compensation of the Company’s named executive officers: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96"/>
        </w:trPr>
        <w:tc>
          <w:tcPr>
            <w:tcW w:w="2500" w:type="dxa"/>
            <w:vAlign w:val="bottom"/>
            <w:tcBorders>
              <w:top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64,610,097</w:t>
            </w:r>
          </w:p>
        </w:tc>
        <w:tc>
          <w:tcPr>
            <w:tcW w:w="30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rPr>
              <w:t>3,179,578</w:t>
            </w:r>
          </w:p>
        </w:tc>
        <w:tc>
          <w:tcPr>
            <w:tcW w:w="3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910"/>
              <w:spacing w:after="0" w:line="196" w:lineRule="exact"/>
              <w:rPr>
                <w:sz w:val="20"/>
                <w:szCs w:val="20"/>
                <w:color w:val="auto"/>
              </w:rPr>
            </w:pPr>
            <w:r>
              <w:rPr>
                <w:rFonts w:ascii="Times New Roman" w:cs="Times New Roman" w:eastAsia="Times New Roman" w:hAnsi="Times New Roman"/>
                <w:sz w:val="18"/>
                <w:szCs w:val="18"/>
                <w:color w:val="auto"/>
              </w:rPr>
              <w:t>54,526</w:t>
            </w:r>
          </w:p>
        </w:tc>
        <w:tc>
          <w:tcPr>
            <w:tcW w:w="3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rPr>
              <w:t>3,236,452</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stockholders approved, on a non-binding advisory basis, the compensation of the Company’s named executive officers.</w:t>
      </w:r>
    </w:p>
    <w:p>
      <w:pPr>
        <w:spacing w:after="0" w:line="252"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4.</w:t>
        <w:tab/>
        <w:t>The approval of the 2023 Plan Amendment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96"/>
        </w:trPr>
        <w:tc>
          <w:tcPr>
            <w:tcW w:w="2500" w:type="dxa"/>
            <w:vAlign w:val="bottom"/>
            <w:tcBorders>
              <w:top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45,241,870</w:t>
            </w:r>
          </w:p>
        </w:tc>
        <w:tc>
          <w:tcPr>
            <w:tcW w:w="30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22,565,308</w:t>
            </w:r>
          </w:p>
        </w:tc>
        <w:tc>
          <w:tcPr>
            <w:tcW w:w="3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910"/>
              <w:spacing w:after="0" w:line="196" w:lineRule="exact"/>
              <w:rPr>
                <w:sz w:val="20"/>
                <w:szCs w:val="20"/>
                <w:color w:val="auto"/>
              </w:rPr>
            </w:pPr>
            <w:r>
              <w:rPr>
                <w:rFonts w:ascii="Times New Roman" w:cs="Times New Roman" w:eastAsia="Times New Roman" w:hAnsi="Times New Roman"/>
                <w:sz w:val="18"/>
                <w:szCs w:val="18"/>
                <w:color w:val="auto"/>
              </w:rPr>
              <w:t>37,023</w:t>
            </w:r>
          </w:p>
        </w:tc>
        <w:tc>
          <w:tcPr>
            <w:tcW w:w="3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rPr>
              <w:t>3,236,452</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stockholders approved the 2023 Plan Amendment .</w:t>
      </w:r>
    </w:p>
    <w:p>
      <w:pPr>
        <w:spacing w:after="0" w:line="200" w:lineRule="exact"/>
        <w:rPr>
          <w:sz w:val="20"/>
          <w:szCs w:val="20"/>
          <w:color w:val="auto"/>
        </w:rPr>
      </w:pPr>
    </w:p>
    <w:p>
      <w:pPr>
        <w:spacing w:after="0" w:line="29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 Exhibits.</w:t>
            </w:r>
          </w:p>
        </w:tc>
        <w:tc>
          <w:tcPr>
            <w:tcW w:w="30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57"/>
        </w:trPr>
        <w:tc>
          <w:tcPr>
            <w:tcW w:w="12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040" w:type="dxa"/>
            <w:vAlign w:val="bottom"/>
          </w:tcPr>
          <w:p>
            <w:pPr>
              <w:spacing w:after="0"/>
              <w:rPr>
                <w:sz w:val="22"/>
                <w:szCs w:val="22"/>
                <w:color w:val="auto"/>
              </w:rPr>
            </w:pPr>
          </w:p>
        </w:tc>
        <w:tc>
          <w:tcPr>
            <w:tcW w:w="228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r>
      <w:tr>
        <w:trPr>
          <w:trHeight w:val="243"/>
        </w:trPr>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10.1</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2023 Equity Incentive Plan, as Amended*</w:t>
            </w: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49" w:lineRule="exact"/>
        <w:rPr>
          <w:sz w:val="20"/>
          <w:szCs w:val="20"/>
          <w:color w:val="auto"/>
        </w:rPr>
      </w:pPr>
    </w:p>
    <w:p>
      <w:pPr>
        <w:ind w:left="1480" w:hanging="952"/>
        <w:spacing w:after="0"/>
        <w:tabs>
          <w:tab w:leader="none" w:pos="14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0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June 13, 2024</w:t>
      </w:r>
    </w:p>
    <w:p>
      <w:pPr>
        <w:spacing w:after="0" w:line="27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tbl>
      <w:tblPr>
        <w:tblLayout w:type="fixed"/>
        <w:tblInd w:w="458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Rebecca Chambers</w:t>
            </w: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Rebecca Chambers</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57"/>
        </w:trPr>
        <w:tc>
          <w:tcPr>
            <w:tcW w:w="920" w:type="dxa"/>
            <w:vAlign w:val="bottom"/>
          </w:tcPr>
          <w:p>
            <w:pPr>
              <w:spacing w:after="0"/>
              <w:rPr>
                <w:sz w:val="22"/>
                <w:szCs w:val="22"/>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00"/>
          </w:cols>
          <w:pgMar w:left="320" w:top="140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 AS AMENDED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JUNE 12, 2024)</w:t>
      </w:r>
    </w:p>
    <w:p>
      <w:pPr>
        <w:spacing w:after="0" w:line="225" w:lineRule="exact"/>
        <w:rPr>
          <w:sz w:val="20"/>
          <w:szCs w:val="20"/>
          <w:color w:val="auto"/>
        </w:rPr>
      </w:pPr>
    </w:p>
    <w:p>
      <w:pPr>
        <w:jc w:val="both"/>
        <w:ind w:firstLine="8"/>
        <w:spacing w:after="0" w:line="268"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purpose of this Plan is to provide incentives to attract, retain, and motivate eligible persons whose present and potential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THIS PLAN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2.1. </w:t>
      </w:r>
      <w:r>
        <w:rPr>
          <w:rFonts w:ascii="Times New Roman" w:cs="Times New Roman" w:eastAsia="Times New Roman" w:hAnsi="Times New Roman"/>
          <w:sz w:val="18"/>
          <w:szCs w:val="18"/>
          <w:u w:val="single" w:color="auto"/>
          <w:color w:val="000000"/>
        </w:rPr>
        <w:t>Number of Shares Available</w:t>
      </w:r>
      <w:r>
        <w:rPr>
          <w:rFonts w:ascii="Times New Roman" w:cs="Times New Roman" w:eastAsia="Times New Roman" w:hAnsi="Times New Roman"/>
          <w:sz w:val="18"/>
          <w:szCs w:val="18"/>
          <w:color w:val="000000"/>
        </w:rPr>
        <w:t>. Subject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Sections 2.5 and 21</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and any other applicable provisions hereof, the total number of Shares reserved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and available for grant and issuance pursuant to this Plan is 10,306,156 </w:t>
      </w:r>
      <w:r>
        <w:rPr>
          <w:rFonts w:ascii="Times New Roman" w:cs="Times New Roman" w:eastAsia="Times New Roman" w:hAnsi="Times New Roman"/>
          <w:sz w:val="18"/>
          <w:szCs w:val="18"/>
          <w:i w:val="1"/>
          <w:iCs w:val="1"/>
          <w:color w:val="000000"/>
        </w:rPr>
        <w:t>plus</w:t>
      </w:r>
      <w:r>
        <w:rPr>
          <w:rFonts w:ascii="Times New Roman" w:cs="Times New Roman" w:eastAsia="Times New Roman" w:hAnsi="Times New Roman"/>
          <w:sz w:val="18"/>
          <w:szCs w:val="18"/>
          <w:color w:val="000000"/>
        </w:rPr>
        <w:t xml:space="preserve"> (a) Shares that are subject to awards granted under the Prior Plan that cease to be subject to such awards by forfeiture or otherwise after the Effective Date, (b) Shares issued under the Prior Plan, including Shares issued pursuant to the exercise of stock options, that are forfeited after the Effective Date, (c) Shares issued under the Prior Plan that are repurchased by the Company at the original issue price after the Effective Date, (d) Shares that are subject to awards granted under the Prior Plan that are settled in cash after the Effective Date and (e) Shares that are subject to awards under the Prior Plan that are used to pay the Exercise Price of an award or withheld to satisfy the tax withholding obligations related to an award after the Effective Date. As of the Effective Date, no further awards can be granted under the Prior Plan.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2.2. </w:t>
      </w:r>
      <w:r>
        <w:rPr>
          <w:rFonts w:ascii="Times New Roman" w:cs="Times New Roman" w:eastAsia="Times New Roman" w:hAnsi="Times New Roman"/>
          <w:sz w:val="18"/>
          <w:szCs w:val="18"/>
          <w:u w:val="single" w:color="auto"/>
          <w:color w:val="000000"/>
        </w:rPr>
        <w:t>Lapsed, Returned Awards</w:t>
      </w:r>
      <w:r>
        <w:rPr>
          <w:rFonts w:ascii="Times New Roman" w:cs="Times New Roman" w:eastAsia="Times New Roman" w:hAnsi="Times New Roman"/>
          <w:sz w:val="18"/>
          <w:szCs w:val="18"/>
          <w:color w:val="000000"/>
        </w:rPr>
        <w:t>. Shares subject to Awards, and Shares issued under this Plan under any Award, will again be available for grant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(d) are surrendered pursuant to an Exchange Program, (e) are subject to Awards granted under this Plan that are settled in cash and (f) are subject to Awards granted under this Plan and are used to pay the Exercise Price of an Award or withheld to satisfy the tax withholding obligations related to an Award. For the avoidance of doubt, Shares that otherwise become available for grant and issuance because of the provisions of this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xml:space="preserve"> will not include Shares subject to Awards that initially became available because of the substitution clause in </w:t>
      </w:r>
      <w:r>
        <w:rPr>
          <w:rFonts w:ascii="Times New Roman" w:cs="Times New Roman" w:eastAsia="Times New Roman" w:hAnsi="Times New Roman"/>
          <w:sz w:val="18"/>
          <w:szCs w:val="18"/>
          <w:u w:val="single" w:color="auto"/>
          <w:color w:val="000000"/>
        </w:rPr>
        <w:t>Section 21.2</w:t>
      </w:r>
      <w:r>
        <w:rPr>
          <w:rFonts w:ascii="Times New Roman" w:cs="Times New Roman" w:eastAsia="Times New Roman" w:hAnsi="Times New Roman"/>
          <w:sz w:val="18"/>
          <w:szCs w:val="18"/>
          <w:color w:val="000000"/>
        </w:rPr>
        <w:t xml:space="preserve"> hereof.</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2.3. </w:t>
      </w:r>
      <w:r>
        <w:rPr>
          <w:rFonts w:ascii="Times New Roman" w:cs="Times New Roman" w:eastAsia="Times New Roman" w:hAnsi="Times New Roman"/>
          <w:sz w:val="18"/>
          <w:szCs w:val="18"/>
          <w:u w:val="single" w:color="auto"/>
          <w:color w:val="000000"/>
        </w:rPr>
        <w:t>Minimum Share Reserve</w:t>
      </w:r>
      <w:r>
        <w:rPr>
          <w:rFonts w:ascii="Times New Roman" w:cs="Times New Roman" w:eastAsia="Times New Roman" w:hAnsi="Times New Roman"/>
          <w:sz w:val="18"/>
          <w:szCs w:val="18"/>
          <w:color w:val="000000"/>
        </w:rPr>
        <w:t>. At all times the Company will reserve and keep available a sufficient number of Shares as will be required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satisfy the requirements of all outstanding Awards granted under this Plan.</w:t>
      </w:r>
    </w:p>
    <w:p>
      <w:pPr>
        <w:spacing w:after="0" w:line="15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010000"/>
        </w:rPr>
        <w:t>2.4.</w:t>
      </w:r>
      <w:r>
        <w:rPr>
          <w:sz w:val="20"/>
          <w:szCs w:val="20"/>
          <w:color w:val="auto"/>
        </w:rPr>
        <w:tab/>
      </w:r>
      <w:r>
        <w:rPr>
          <w:rFonts w:ascii="Times New Roman" w:cs="Times New Roman" w:eastAsia="Times New Roman" w:hAnsi="Times New Roman"/>
          <w:sz w:val="18"/>
          <w:szCs w:val="18"/>
          <w:u w:val="single" w:color="auto"/>
          <w:color w:val="auto"/>
        </w:rPr>
        <w:t>ISO Limitation</w:t>
      </w:r>
      <w:r>
        <w:rPr>
          <w:rFonts w:ascii="Times New Roman" w:cs="Times New Roman" w:eastAsia="Times New Roman" w:hAnsi="Times New Roman"/>
          <w:sz w:val="18"/>
          <w:szCs w:val="18"/>
          <w:color w:val="auto"/>
        </w:rPr>
        <w:t>. No more than 15,000,000 Shares will be issued pursuant to the exercise of ISOs granted under this Plan.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2.5. </w:t>
      </w:r>
      <w:r>
        <w:rPr>
          <w:rFonts w:ascii="Times New Roman" w:cs="Times New Roman" w:eastAsia="Times New Roman" w:hAnsi="Times New Roman"/>
          <w:sz w:val="18"/>
          <w:szCs w:val="18"/>
          <w:u w:val="single" w:color="auto"/>
          <w:color w:val="000000"/>
        </w:rPr>
        <w:t>Adjustment of Shares</w:t>
      </w:r>
      <w:r>
        <w:rPr>
          <w:rFonts w:ascii="Times New Roman" w:cs="Times New Roman" w:eastAsia="Times New Roman" w:hAnsi="Times New Roman"/>
          <w:sz w:val="18"/>
          <w:szCs w:val="18"/>
          <w:color w:val="000000"/>
        </w:rPr>
        <w:t>. If the number or class of outstanding Shares is changed by a stock dividend, extraordinary dividend or distribution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this Plan set forth in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 xml:space="preserve">, (b) the Exercise Prices of and number and class of Shares subject to outstanding Options and SARs, (c) the number and class of Shares subject to other outstanding Awards, and (d) the maximum number and class of Shares that may be issued as ISOs set forth in </w:t>
      </w:r>
      <w:r>
        <w:rPr>
          <w:rFonts w:ascii="Times New Roman" w:cs="Times New Roman" w:eastAsia="Times New Roman" w:hAnsi="Times New Roman"/>
          <w:sz w:val="18"/>
          <w:szCs w:val="18"/>
          <w:u w:val="single" w:color="auto"/>
          <w:color w:val="000000"/>
        </w:rPr>
        <w:t>Section 2.4</w:t>
      </w:r>
      <w:r>
        <w:rPr>
          <w:rFonts w:ascii="Times New Roman" w:cs="Times New Roman" w:eastAsia="Times New Roman" w:hAnsi="Times New Roman"/>
          <w:sz w:val="18"/>
          <w:szCs w:val="18"/>
          <w:color w:val="000000"/>
        </w:rPr>
        <w:t>, will be proportionately adjusted, subject to any required action by the Board or the stockholders of the Company and in compliance with applicable securities laws, provided that fractions of a Share will not be issued.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by reason of an adjustment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sectPr>
          <w:pgSz w:w="11900" w:h="16838" w:orient="portrait"/>
          <w:cols w:equalWidth="0" w:num="1">
            <w:col w:w="11240"/>
          </w:cols>
          <w:pgMar w:left="320" w:top="117" w:right="339" w:bottom="1440" w:gutter="0" w:footer="0" w:header="0"/>
        </w:sectPr>
      </w:pPr>
    </w:p>
    <w:bookmarkStart w:id="5" w:name="page6"/>
    <w:bookmarkEnd w:id="5"/>
    <w:p>
      <w:pPr>
        <w:jc w:val="both"/>
        <w:ind w:firstLine="8"/>
        <w:spacing w:after="0" w:line="268" w:lineRule="auto"/>
        <w:tabs>
          <w:tab w:leader="none" w:pos="3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color w:val="auto"/>
        </w:rPr>
        <w:t>. ISOs may be granted only to Employees. All other Awards may be granted to Employees, Consultants, Directors, and Non-Employee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provided that such Consultants, Directors, and Non-Employee Directors render bona fide services not in connection with the offer and sale of securities in a capital-raising transaction.</w:t>
      </w:r>
    </w:p>
    <w:p>
      <w:pPr>
        <w:spacing w:after="0" w:line="170"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010000"/>
        </w:rPr>
        <w:t xml:space="preserve">4.1. </w:t>
      </w:r>
      <w:r>
        <w:rPr>
          <w:rFonts w:ascii="Times New Roman" w:cs="Times New Roman" w:eastAsia="Times New Roman" w:hAnsi="Times New Roman"/>
          <w:sz w:val="18"/>
          <w:szCs w:val="18"/>
          <w:u w:val="single" w:color="auto"/>
          <w:color w:val="000000"/>
        </w:rPr>
        <w:t>Committee Composition; Authority</w:t>
      </w:r>
      <w:r>
        <w:rPr>
          <w:rFonts w:ascii="Times New Roman" w:cs="Times New Roman" w:eastAsia="Times New Roman" w:hAnsi="Times New Roman"/>
          <w:sz w:val="18"/>
          <w:szCs w:val="18"/>
          <w:color w:val="000000"/>
        </w:rPr>
        <w:t>. This Plan will be administered by the Committee or by the Board acting as the Committee. Subject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spacing w:after="0" w:line="398" w:lineRule="exact"/>
        <w:rPr>
          <w:sz w:val="20"/>
          <w:szCs w:val="20"/>
          <w:color w:val="auto"/>
        </w:rPr>
      </w:pPr>
    </w:p>
    <w:p>
      <w:pPr>
        <w:ind w:left="1680" w:hanging="376"/>
        <w:spacing w:after="0"/>
        <w:tabs>
          <w:tab w:leader="none" w:pos="168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construe and interpret this Plan, any Award Agreement, and any other agreement or document executed pursuant to this Plan;</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prescribe, amend, and rescind rules and regulations relating to this Plan or any Award;</w:t>
      </w:r>
    </w:p>
    <w:p>
      <w:pPr>
        <w:spacing w:after="0" w:line="225" w:lineRule="exact"/>
        <w:rPr>
          <w:rFonts w:ascii="Times New Roman" w:cs="Times New Roman" w:eastAsia="Times New Roman" w:hAnsi="Times New Roman"/>
          <w:sz w:val="18"/>
          <w:szCs w:val="18"/>
          <w:color w:val="010000"/>
        </w:rPr>
      </w:pPr>
    </w:p>
    <w:p>
      <w:pPr>
        <w:ind w:left="1680" w:hanging="376"/>
        <w:spacing w:after="0"/>
        <w:tabs>
          <w:tab w:leader="none" w:pos="168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select persons to receive Awards;</w:t>
      </w:r>
    </w:p>
    <w:p>
      <w:pPr>
        <w:spacing w:after="0" w:line="225"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726"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the form and terms and conditions, not inconsistent with the terms of this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83" w:lineRule="exact"/>
        <w:rPr>
          <w:rFonts w:ascii="Times New Roman" w:cs="Times New Roman" w:eastAsia="Times New Roman" w:hAnsi="Times New Roman"/>
          <w:sz w:val="18"/>
          <w:szCs w:val="18"/>
          <w:color w:val="010000"/>
        </w:rPr>
      </w:pPr>
    </w:p>
    <w:p>
      <w:pPr>
        <w:ind w:left="1680" w:hanging="376"/>
        <w:spacing w:after="0"/>
        <w:tabs>
          <w:tab w:leader="none" w:pos="168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the number of Shares or other consideration subject to Awards;</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683"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686"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61"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grant waivers of Plan or Award conditions;</w:t>
      </w:r>
    </w:p>
    <w:p>
      <w:pPr>
        <w:spacing w:after="0" w:line="225" w:lineRule="exact"/>
        <w:rPr>
          <w:rFonts w:ascii="Times New Roman" w:cs="Times New Roman" w:eastAsia="Times New Roman" w:hAnsi="Times New Roman"/>
          <w:sz w:val="18"/>
          <w:szCs w:val="18"/>
          <w:color w:val="010000"/>
        </w:rPr>
      </w:pPr>
    </w:p>
    <w:p>
      <w:pPr>
        <w:ind w:left="1660" w:hanging="356"/>
        <w:spacing w:after="0"/>
        <w:tabs>
          <w:tab w:leader="none" w:pos="166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the vesting, exercisability, and payment of Awards;</w:t>
      </w:r>
    </w:p>
    <w:p>
      <w:pPr>
        <w:spacing w:after="0" w:line="225" w:lineRule="exact"/>
        <w:rPr>
          <w:rFonts w:ascii="Times New Roman" w:cs="Times New Roman" w:eastAsia="Times New Roman" w:hAnsi="Times New Roman"/>
          <w:sz w:val="18"/>
          <w:szCs w:val="18"/>
          <w:color w:val="010000"/>
        </w:rPr>
      </w:pPr>
    </w:p>
    <w:p>
      <w:pPr>
        <w:ind w:left="1660" w:hanging="356"/>
        <w:spacing w:after="0"/>
        <w:tabs>
          <w:tab w:leader="none" w:pos="166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correct any defect, supply any omission or reconcile any inconsistency in this Plan, any Award or any Award Agreement;</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whether an Award has been vested and/or earned;</w:t>
      </w:r>
    </w:p>
    <w:p>
      <w:pPr>
        <w:spacing w:after="0" w:line="225" w:lineRule="exact"/>
        <w:rPr>
          <w:rFonts w:ascii="Times New Roman" w:cs="Times New Roman" w:eastAsia="Times New Roman" w:hAnsi="Times New Roman"/>
          <w:sz w:val="18"/>
          <w:szCs w:val="18"/>
          <w:color w:val="010000"/>
        </w:rPr>
      </w:pPr>
    </w:p>
    <w:p>
      <w:pPr>
        <w:ind w:left="1660" w:hanging="356"/>
        <w:spacing w:after="0"/>
        <w:tabs>
          <w:tab w:leader="none" w:pos="166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the terms and conditions of any, and to institute any Exchange Program;</w:t>
      </w:r>
    </w:p>
    <w:p>
      <w:pPr>
        <w:spacing w:after="0" w:line="225" w:lineRule="exact"/>
        <w:rPr>
          <w:rFonts w:ascii="Times New Roman" w:cs="Times New Roman" w:eastAsia="Times New Roman" w:hAnsi="Times New Roman"/>
          <w:sz w:val="18"/>
          <w:szCs w:val="18"/>
          <w:color w:val="010000"/>
        </w:rPr>
      </w:pPr>
    </w:p>
    <w:p>
      <w:pPr>
        <w:ind w:left="1740" w:hanging="436"/>
        <w:spacing w:after="0"/>
        <w:tabs>
          <w:tab w:leader="none" w:pos="174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reduce or modify any criteria with respect to Performance Factors;</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726"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inequitable results;</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807"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adopt terms and conditions, rules, and/or procedures (including the adoption of any subplan under this Plan) relating to the operation and administration of this Plan to accommodate requirements of local law and procedures outside of the United States or to qualify Awards for special tax treatment under laws of jurisdictions other than the United States;</w:t>
      </w:r>
    </w:p>
    <w:p>
      <w:pPr>
        <w:spacing w:after="0" w:line="17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exercise discretion with respect to Performance Awards;</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all other determinations necessary or advisable for the administration of this Plan; and</w:t>
      </w:r>
    </w:p>
    <w:p>
      <w:pPr>
        <w:sectPr>
          <w:pgSz w:w="11900" w:h="16838" w:orient="portrait"/>
          <w:cols w:equalWidth="0" w:num="1">
            <w:col w:w="11240"/>
          </w:cols>
          <w:pgMar w:left="320" w:top="1062" w:right="339" w:bottom="1440" w:gutter="0" w:footer="0" w:header="0"/>
        </w:sectPr>
      </w:pPr>
    </w:p>
    <w:bookmarkStart w:id="6" w:name="page7"/>
    <w:bookmarkEnd w:id="6"/>
    <w:p>
      <w:pPr>
        <w:ind w:firstLine="1304"/>
        <w:spacing w:after="0" w:line="282" w:lineRule="auto"/>
        <w:tabs>
          <w:tab w:leader="none" w:pos="1683"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delegate any of the foregoing to a subcommittee or to one or more executive officers pursuant to a specific delegation as permitted by applicable law, including but not limited to Section 157(c) of the Delaware General Corporation Law.</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4.2. </w:t>
      </w:r>
      <w:r>
        <w:rPr>
          <w:rFonts w:ascii="Times New Roman" w:cs="Times New Roman" w:eastAsia="Times New Roman" w:hAnsi="Times New Roman"/>
          <w:sz w:val="18"/>
          <w:szCs w:val="18"/>
          <w:u w:val="single" w:color="auto"/>
          <w:color w:val="000000"/>
        </w:rPr>
        <w:t>Committee Interpretation and Discretion</w:t>
      </w:r>
      <w:r>
        <w:rPr>
          <w:rFonts w:ascii="Times New Roman" w:cs="Times New Roman" w:eastAsia="Times New Roman" w:hAnsi="Times New Roman"/>
          <w:sz w:val="18"/>
          <w:szCs w:val="18"/>
          <w:color w:val="000000"/>
        </w:rPr>
        <w:t>. Any determination made by the Committee with respect to any Award will be made in its sole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discretion at the time of grant of the Award or, unless in contravention of any express term of this Plan or Award, at any later time, and such determination will be final and binding on the Company and all persons having an interest in any Award under this Plan. Any dispute regarding the interpretation of this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4.3. </w:t>
      </w:r>
      <w:r>
        <w:rPr>
          <w:rFonts w:ascii="Times New Roman" w:cs="Times New Roman" w:eastAsia="Times New Roman" w:hAnsi="Times New Roman"/>
          <w:sz w:val="18"/>
          <w:szCs w:val="18"/>
          <w:u w:val="single" w:color="auto"/>
          <w:color w:val="000000"/>
        </w:rPr>
        <w:t>Section 16 of the Exchange Act</w:t>
      </w:r>
      <w:r>
        <w:rPr>
          <w:rFonts w:ascii="Times New Roman" w:cs="Times New Roman" w:eastAsia="Times New Roman" w:hAnsi="Times New Roman"/>
          <w:sz w:val="18"/>
          <w:szCs w:val="18"/>
          <w:color w:val="000000"/>
        </w:rPr>
        <w:t>. Awards granted to Participants who are subject to Section 16 of the Exchange Act must be approved by two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or more “non-employee directors” (as defined in the regulations promulgated under Section 16 of the Exchange Act).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4.4. </w:t>
      </w:r>
      <w:r>
        <w:rPr>
          <w:rFonts w:ascii="Times New Roman" w:cs="Times New Roman" w:eastAsia="Times New Roman" w:hAnsi="Times New Roman"/>
          <w:sz w:val="18"/>
          <w:szCs w:val="18"/>
          <w:u w:val="single" w:color="auto"/>
          <w:color w:val="000000"/>
        </w:rPr>
        <w:t>Documentation</w:t>
      </w:r>
      <w:r>
        <w:rPr>
          <w:rFonts w:ascii="Times New Roman" w:cs="Times New Roman" w:eastAsia="Times New Roman" w:hAnsi="Times New Roman"/>
          <w:sz w:val="18"/>
          <w:szCs w:val="18"/>
          <w:color w:val="000000"/>
        </w:rPr>
        <w:t>. The Award Agreement for a given Award, this Plan, and any other documents may be delivered to, and accepted by, 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Participant or any other person in any manner (including electronic distribution or posting) that meets applicable legal requirements.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4.5. </w:t>
      </w:r>
      <w:r>
        <w:rPr>
          <w:rFonts w:ascii="Times New Roman" w:cs="Times New Roman" w:eastAsia="Times New Roman" w:hAnsi="Times New Roman"/>
          <w:sz w:val="18"/>
          <w:szCs w:val="18"/>
          <w:u w:val="single" w:color="auto"/>
          <w:color w:val="000000"/>
        </w:rPr>
        <w:t>Foreign Award Recipients</w:t>
      </w:r>
      <w:r>
        <w:rPr>
          <w:rFonts w:ascii="Times New Roman" w:cs="Times New Roman" w:eastAsia="Times New Roman" w:hAnsi="Times New Roman"/>
          <w:sz w:val="18"/>
          <w:szCs w:val="18"/>
          <w:color w:val="000000"/>
        </w:rPr>
        <w:t>. Notwithstanding any provision of this Plan to the contrary, in order to comply with the laws and practices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other countries in which the Company, its Subsidiaries, and Affiliates operate or have Employees or other individuals eligible for Awards, the Committee, in its sole discretion, will have the power and authority to: (a) determine which Subsidiaries and Affiliates will be covered by this Plan; (b) determine which individuals outside the United States are eligible to participate in this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w:t>
      </w:r>
      <w:r>
        <w:rPr>
          <w:rFonts w:ascii="Times New Roman" w:cs="Times New Roman" w:eastAsia="Times New Roman" w:hAnsi="Times New Roman"/>
          <w:sz w:val="18"/>
          <w:szCs w:val="18"/>
          <w:u w:val="single" w:color="auto"/>
          <w:color w:val="000000"/>
        </w:rPr>
        <w:t>Section 4.5</w:t>
      </w:r>
      <w:r>
        <w:rPr>
          <w:rFonts w:ascii="Times New Roman" w:cs="Times New Roman" w:eastAsia="Times New Roman" w:hAnsi="Times New Roman"/>
          <w:sz w:val="18"/>
          <w:szCs w:val="18"/>
          <w:color w:val="000000"/>
        </w:rPr>
        <w:t xml:space="preserve"> will increase the Share limitations contained in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 xml:space="preserve"> hereof.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spacing w:after="0" w:line="190" w:lineRule="exact"/>
        <w:rPr>
          <w:sz w:val="20"/>
          <w:szCs w:val="20"/>
          <w:color w:val="auto"/>
        </w:rPr>
      </w:pPr>
    </w:p>
    <w:p>
      <w:pPr>
        <w:jc w:val="both"/>
        <w:ind w:firstLine="8"/>
        <w:spacing w:after="0" w:line="262" w:lineRule="auto"/>
        <w:tabs>
          <w:tab w:leader="none" w:pos="35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color w:val="auto"/>
        </w:rPr>
        <w:t>. An Option is the right but not the obligation to purchase a Share, subject to certain conditions, if applicable. The Committee may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to eligible Employees, Consultants, and Directors and will determine whether such Options will be “incentive stock options” within the meaning of the Code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or Nonqualified Stock Options (“</w:t>
      </w:r>
      <w:r>
        <w:rPr>
          <w:rFonts w:ascii="Times New Roman" w:cs="Times New Roman" w:eastAsia="Times New Roman" w:hAnsi="Times New Roman"/>
          <w:sz w:val="18"/>
          <w:szCs w:val="18"/>
          <w:b w:val="1"/>
          <w:bCs w:val="1"/>
          <w:i w:val="1"/>
          <w:iCs w:val="1"/>
          <w:color w:val="auto"/>
        </w:rPr>
        <w:t>NQSOs</w:t>
      </w:r>
      <w:r>
        <w:rPr>
          <w:rFonts w:ascii="Times New Roman" w:cs="Times New Roman" w:eastAsia="Times New Roman" w:hAnsi="Times New Roman"/>
          <w:sz w:val="18"/>
          <w:szCs w:val="18"/>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5.1. </w:t>
      </w:r>
      <w:r>
        <w:rPr>
          <w:rFonts w:ascii="Times New Roman" w:cs="Times New Roman" w:eastAsia="Times New Roman" w:hAnsi="Times New Roman"/>
          <w:sz w:val="18"/>
          <w:szCs w:val="18"/>
          <w:u w:val="single" w:color="auto"/>
          <w:color w:val="000000"/>
        </w:rPr>
        <w:t>Option Grant</w:t>
      </w:r>
      <w:r>
        <w:rPr>
          <w:rFonts w:ascii="Times New Roman" w:cs="Times New Roman" w:eastAsia="Times New Roman" w:hAnsi="Times New Roman"/>
          <w:sz w:val="18"/>
          <w:szCs w:val="18"/>
          <w:color w:val="000000"/>
        </w:rPr>
        <w:t>. Each Option granted under this Plan will identify the Option as an ISO or an NQSO. An Option may be, but need not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5.2. </w:t>
      </w:r>
      <w:r>
        <w:rPr>
          <w:rFonts w:ascii="Times New Roman" w:cs="Times New Roman" w:eastAsia="Times New Roman" w:hAnsi="Times New Roman"/>
          <w:sz w:val="18"/>
          <w:szCs w:val="18"/>
          <w:u w:val="single" w:color="auto"/>
          <w:color w:val="000000"/>
        </w:rPr>
        <w:t>Date of Grant</w:t>
      </w:r>
      <w:r>
        <w:rPr>
          <w:rFonts w:ascii="Times New Roman" w:cs="Times New Roman" w:eastAsia="Times New Roman" w:hAnsi="Times New Roman"/>
          <w:sz w:val="18"/>
          <w:szCs w:val="18"/>
          <w:color w:val="000000"/>
        </w:rPr>
        <w:t>. The date of grant of an Option will be the date on which the Committee makes the determination to grant such Option, or 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specified future date. The Award Agreement will be delivered to the Participant within a reasonable time after the granting of the Option.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5.3. </w:t>
      </w:r>
      <w:r>
        <w:rPr>
          <w:rFonts w:ascii="Times New Roman" w:cs="Times New Roman" w:eastAsia="Times New Roman" w:hAnsi="Times New Roman"/>
          <w:sz w:val="18"/>
          <w:szCs w:val="18"/>
          <w:u w:val="single" w:color="auto"/>
          <w:color w:val="000000"/>
        </w:rPr>
        <w:t>Exercise Period</w:t>
      </w:r>
      <w:r>
        <w:rPr>
          <w:rFonts w:ascii="Times New Roman" w:cs="Times New Roman" w:eastAsia="Times New Roman" w:hAnsi="Times New Roman"/>
          <w:sz w:val="18"/>
          <w:szCs w:val="18"/>
          <w:color w:val="000000"/>
        </w:rPr>
        <w:t>. Options may be vested and exercisable within the times or upon the conditions as set forth in the Award Agreement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governing such Option, provided, however, that no Option will be exercisable after the expiration of ten (10) years from the date the Option is granted and provided further that no ISO granted to a person who, at the time the ISO is granted, directly or by attribution owns more than ten percent (10%) of the total combined voting power of all classes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-173355</wp:posOffset>
            </wp:positionV>
            <wp:extent cx="2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 w:name="page8"/>
    <w:bookmarkEnd w:id="7"/>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of the Company or of any Parent or Subsidiary (“</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5.4. </w:t>
      </w:r>
      <w:r>
        <w:rPr>
          <w:rFonts w:ascii="Times New Roman" w:cs="Times New Roman" w:eastAsia="Times New Roman" w:hAnsi="Times New Roman"/>
          <w:sz w:val="18"/>
          <w:szCs w:val="18"/>
          <w:u w:val="single" w:color="auto"/>
          <w:color w:val="000000"/>
        </w:rPr>
        <w:t>Exercise Price</w:t>
      </w:r>
      <w:r>
        <w:rPr>
          <w:rFonts w:ascii="Times New Roman" w:cs="Times New Roman" w:eastAsia="Times New Roman" w:hAnsi="Times New Roman"/>
          <w:sz w:val="18"/>
          <w:szCs w:val="18"/>
          <w:color w:val="000000"/>
        </w:rPr>
        <w:t>. The Exercise Price of an Option will be determined by the Committee when the Option is granted, provided that: (a)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w:t>
      </w:r>
      <w:r>
        <w:rPr>
          <w:rFonts w:ascii="Times New Roman" w:cs="Times New Roman" w:eastAsia="Times New Roman" w:hAnsi="Times New Roman"/>
          <w:sz w:val="18"/>
          <w:szCs w:val="18"/>
          <w:u w:val="single" w:color="auto"/>
          <w:color w:val="000000"/>
        </w:rPr>
        <w:t>Section 11</w:t>
      </w:r>
      <w:r>
        <w:rPr>
          <w:rFonts w:ascii="Times New Roman" w:cs="Times New Roman" w:eastAsia="Times New Roman" w:hAnsi="Times New Roman"/>
          <w:sz w:val="18"/>
          <w:szCs w:val="18"/>
          <w:color w:val="000000"/>
        </w:rPr>
        <w:t xml:space="preserve"> and the Award Agreement and in accordance with any procedures established by the Company.</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5.5. </w:t>
      </w:r>
      <w:r>
        <w:rPr>
          <w:rFonts w:ascii="Times New Roman" w:cs="Times New Roman" w:eastAsia="Times New Roman" w:hAnsi="Times New Roman"/>
          <w:sz w:val="18"/>
          <w:szCs w:val="18"/>
          <w:u w:val="single" w:color="auto"/>
          <w:color w:val="000000"/>
        </w:rPr>
        <w:t>Method of Exercise</w:t>
      </w:r>
      <w:r>
        <w:rPr>
          <w:rFonts w:ascii="Times New Roman" w:cs="Times New Roman" w:eastAsia="Times New Roman" w:hAnsi="Times New Roman"/>
          <w:sz w:val="18"/>
          <w:szCs w:val="18"/>
          <w:color w:val="000000"/>
        </w:rPr>
        <w:t>. Any Option granted hereunder will be vested and exercisable according to the terms of this Plan and at such times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this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w:t>
      </w:r>
      <w:r>
        <w:rPr>
          <w:rFonts w:ascii="Times New Roman" w:cs="Times New Roman" w:eastAsia="Times New Roman" w:hAnsi="Times New Roman"/>
          <w:sz w:val="18"/>
          <w:szCs w:val="18"/>
          <w:u w:val="single" w:color="auto"/>
          <w:color w:val="000000"/>
        </w:rPr>
        <w:t>Section 2.5</w:t>
      </w:r>
      <w:r>
        <w:rPr>
          <w:rFonts w:ascii="Times New Roman" w:cs="Times New Roman" w:eastAsia="Times New Roman" w:hAnsi="Times New Roman"/>
          <w:sz w:val="18"/>
          <w:szCs w:val="18"/>
          <w:color w:val="000000"/>
        </w:rPr>
        <w:t xml:space="preserve"> of this Plan.</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5.6. </w:t>
      </w:r>
      <w:r>
        <w:rPr>
          <w:rFonts w:ascii="Times New Roman" w:cs="Times New Roman" w:eastAsia="Times New Roman" w:hAnsi="Times New Roman"/>
          <w:sz w:val="18"/>
          <w:szCs w:val="18"/>
          <w:u w:val="single" w:color="auto"/>
          <w:color w:val="000000"/>
        </w:rPr>
        <w:t>Termination of Service</w:t>
      </w:r>
      <w:r>
        <w:rPr>
          <w:rFonts w:ascii="Times New Roman" w:cs="Times New Roman" w:eastAsia="Times New Roman" w:hAnsi="Times New Roman"/>
          <w:sz w:val="18"/>
          <w:szCs w:val="18"/>
          <w:color w:val="000000"/>
        </w:rPr>
        <w:t>. If the Participant’s Service terminates for any reason except for Cause or the Participant’s death or Disability, then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with any exercise beyond three (3) months after the date Participant’s employment terminates deemed to be the exercise of an NQSO), but in any event no later than the expiration date of the Options.</w:t>
      </w:r>
    </w:p>
    <w:p>
      <w:pPr>
        <w:spacing w:after="0" w:line="183" w:lineRule="exact"/>
        <w:rPr>
          <w:sz w:val="20"/>
          <w:szCs w:val="20"/>
          <w:color w:val="auto"/>
        </w:rPr>
      </w:pPr>
    </w:p>
    <w:p>
      <w:pPr>
        <w:jc w:val="both"/>
        <w:ind w:firstLine="1304"/>
        <w:spacing w:after="0" w:line="258" w:lineRule="auto"/>
        <w:tabs>
          <w:tab w:leader="none" w:pos="1689"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spacing w:after="0" w:line="183"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780"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time period not less than six (6) months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exercise of an NQSO), but in any event no later than the expiration date of the Options.</w:t>
      </w:r>
    </w:p>
    <w:p>
      <w:pPr>
        <w:spacing w:after="0" w:line="191"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729"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Unless otherwise determined by the Committee, if the Participant’s Service terminates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 then Participant’s Options (whether or not vested) will expire on the date of termination of Participant’s Service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this Plan.</w:t>
      </w:r>
    </w:p>
    <w:p>
      <w:pPr>
        <w:sectPr>
          <w:pgSz w:w="11900" w:h="16838" w:orient="portrait"/>
          <w:cols w:equalWidth="0" w:num="1">
            <w:col w:w="11240"/>
          </w:cols>
          <w:pgMar w:left="320" w:top="1062" w:right="339" w:bottom="1440" w:gutter="0" w:footer="0" w:header="0"/>
        </w:sectPr>
      </w:pPr>
    </w:p>
    <w:bookmarkStart w:id="8" w:name="page9"/>
    <w:bookmarkEnd w:id="8"/>
    <w:p>
      <w:pPr>
        <w:jc w:val="both"/>
        <w:ind w:firstLine="1304"/>
        <w:spacing w:after="0" w:line="266" w:lineRule="auto"/>
        <w:tabs>
          <w:tab w:leader="none" w:pos="1753"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Unvested Options</w:t>
      </w:r>
      <w:r>
        <w:rPr>
          <w:rFonts w:ascii="Times New Roman" w:cs="Times New Roman" w:eastAsia="Times New Roman" w:hAnsi="Times New Roman"/>
          <w:sz w:val="18"/>
          <w:szCs w:val="18"/>
          <w:color w:val="auto"/>
        </w:rPr>
        <w:t>. Participant’s unvested Options shall expire on the date of Participant’s termination of Service for any reason (unless Participant’s unvested Options are accelerated upon such termination of Service or are required to remain outstanding for some period post-termination in order to remain eligible for acceleration pursuant to an agreement between Participant and the Company).</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5.7. </w:t>
      </w:r>
      <w:r>
        <w:rPr>
          <w:rFonts w:ascii="Times New Roman" w:cs="Times New Roman" w:eastAsia="Times New Roman" w:hAnsi="Times New Roman"/>
          <w:sz w:val="18"/>
          <w:szCs w:val="18"/>
          <w:u w:val="single" w:color="auto"/>
          <w:color w:val="000000"/>
        </w:rPr>
        <w:t>Limitations on Exercise</w:t>
      </w:r>
      <w:r>
        <w:rPr>
          <w:rFonts w:ascii="Times New Roman" w:cs="Times New Roman" w:eastAsia="Times New Roman" w:hAnsi="Times New Roman"/>
          <w:sz w:val="18"/>
          <w:szCs w:val="18"/>
          <w:color w:val="000000"/>
        </w:rPr>
        <w:t>. The Committee may specify a minimum number of Shares that may be purchased on any exercise of an Option,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provided that such minimum number will not prevent any Participant from exercising the Option for the full number of Shares for which it is then exercisable.</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5.8. </w:t>
      </w:r>
      <w:r>
        <w:rPr>
          <w:rFonts w:ascii="Times New Roman" w:cs="Times New Roman" w:eastAsia="Times New Roman" w:hAnsi="Times New Roman"/>
          <w:sz w:val="18"/>
          <w:szCs w:val="18"/>
          <w:u w:val="single" w:color="auto"/>
          <w:color w:val="000000"/>
        </w:rPr>
        <w:t>Limitations on ISOs</w:t>
      </w:r>
      <w:r>
        <w:rPr>
          <w:rFonts w:ascii="Times New Roman" w:cs="Times New Roman" w:eastAsia="Times New Roman" w:hAnsi="Times New Roman"/>
          <w:sz w:val="18"/>
          <w:szCs w:val="18"/>
          <w:color w:val="000000"/>
        </w:rPr>
        <w:t>. With respect to Awards granted as ISOs, to the extent that the aggregate Fair Market Value of the Shares with respect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to which such ISOs are exercisable for the first time by the Participant during any calendar year (under all plans of the Company and any Parent or Subsidiary) exceeds one hundred thousand dollars ($100,000), such Options will be treated as NQSOs. For purposes of this </w:t>
      </w:r>
      <w:r>
        <w:rPr>
          <w:rFonts w:ascii="Times New Roman" w:cs="Times New Roman" w:eastAsia="Times New Roman" w:hAnsi="Times New Roman"/>
          <w:sz w:val="18"/>
          <w:szCs w:val="18"/>
          <w:u w:val="single" w:color="auto"/>
          <w:color w:val="000000"/>
        </w:rPr>
        <w:t>Section 5.8</w:t>
      </w:r>
      <w:r>
        <w:rPr>
          <w:rFonts w:ascii="Times New Roman" w:cs="Times New Roman" w:eastAsia="Times New Roman" w:hAnsi="Times New Roman"/>
          <w:sz w:val="18"/>
          <w:szCs w:val="18"/>
          <w:color w:val="000000"/>
        </w:rPr>
        <w:t>,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5.9. </w:t>
      </w:r>
      <w:r>
        <w:rPr>
          <w:rFonts w:ascii="Times New Roman" w:cs="Times New Roman" w:eastAsia="Times New Roman" w:hAnsi="Times New Roman"/>
          <w:sz w:val="18"/>
          <w:szCs w:val="18"/>
          <w:u w:val="single" w:color="auto"/>
          <w:color w:val="000000"/>
        </w:rPr>
        <w:t>Modification, Extension or Renewal</w:t>
      </w:r>
      <w:r>
        <w:rPr>
          <w:rFonts w:ascii="Times New Roman" w:cs="Times New Roman" w:eastAsia="Times New Roman" w:hAnsi="Times New Roman"/>
          <w:sz w:val="18"/>
          <w:szCs w:val="18"/>
          <w:color w:val="000000"/>
        </w:rPr>
        <w:t>. The Committee may modify, extend or renew outstanding Options and authorize the grant of new</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prior stockholder approval as is required by </w:t>
      </w:r>
      <w:r>
        <w:rPr>
          <w:rFonts w:ascii="Times New Roman" w:cs="Times New Roman" w:eastAsia="Times New Roman" w:hAnsi="Times New Roman"/>
          <w:sz w:val="18"/>
          <w:szCs w:val="18"/>
          <w:u w:val="single" w:color="auto"/>
          <w:color w:val="000000"/>
        </w:rPr>
        <w:t>Section 18</w:t>
      </w:r>
      <w:r>
        <w:rPr>
          <w:rFonts w:ascii="Times New Roman" w:cs="Times New Roman" w:eastAsia="Times New Roman" w:hAnsi="Times New Roman"/>
          <w:sz w:val="18"/>
          <w:szCs w:val="18"/>
          <w:color w:val="000000"/>
        </w:rPr>
        <w:t xml:space="preserve"> of this Plan, by written notice to affected Participants, the Committee may reduce the Exercise Price of outstanding Options without the consent of such Participants; provided, however, that the Exercise Price may not be reduced below the Fair Market Value on the date the action is taken to reduce the Exercise Price.</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5.10. </w:t>
      </w:r>
      <w:r>
        <w:rPr>
          <w:rFonts w:ascii="Times New Roman" w:cs="Times New Roman" w:eastAsia="Times New Roman" w:hAnsi="Times New Roman"/>
          <w:sz w:val="18"/>
          <w:szCs w:val="18"/>
          <w:u w:val="single" w:color="auto"/>
          <w:color w:val="000000"/>
        </w:rPr>
        <w:t>No Disqualification</w:t>
      </w:r>
      <w:r>
        <w:rPr>
          <w:rFonts w:ascii="Times New Roman" w:cs="Times New Roman" w:eastAsia="Times New Roman" w:hAnsi="Times New Roman"/>
          <w:sz w:val="18"/>
          <w:szCs w:val="18"/>
          <w:color w:val="000000"/>
        </w:rPr>
        <w:t>. Notwithstanding any other provision in this Plan, no term of this Plan relating to ISOs will be interpreted, amended,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or altered, nor will any discretion or authority granted under this Plan be exercised, so as to disqualify this Plan under Section 422 of the Code or, without the consent of the Participant affected, to disqualify any ISO under Section 422 of the Code.</w:t>
      </w:r>
    </w:p>
    <w:p>
      <w:pPr>
        <w:spacing w:after="0" w:line="171" w:lineRule="exact"/>
        <w:rPr>
          <w:sz w:val="20"/>
          <w:szCs w:val="20"/>
          <w:color w:val="auto"/>
        </w:rPr>
      </w:pPr>
    </w:p>
    <w:p>
      <w:pPr>
        <w:jc w:val="both"/>
        <w:ind w:firstLine="8"/>
        <w:spacing w:after="0" w:line="262" w:lineRule="auto"/>
        <w:tabs>
          <w:tab w:leader="none" w:pos="35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AWARDS</w:t>
      </w:r>
      <w:r>
        <w:rPr>
          <w:rFonts w:ascii="Times New Roman" w:cs="Times New Roman" w:eastAsia="Times New Roman" w:hAnsi="Times New Roman"/>
          <w:sz w:val="18"/>
          <w:szCs w:val="18"/>
          <w:color w:val="auto"/>
        </w:rPr>
        <w:t>. A Restricted Stock Award is an offer by the Company to sell to an eligible Employee, Consultant, or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are subject to restrictions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this Plan.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6.1. </w:t>
      </w:r>
      <w:r>
        <w:rPr>
          <w:rFonts w:ascii="Times New Roman" w:cs="Times New Roman" w:eastAsia="Times New Roman" w:hAnsi="Times New Roman"/>
          <w:sz w:val="18"/>
          <w:szCs w:val="18"/>
          <w:u w:val="single" w:color="auto"/>
          <w:color w:val="000000"/>
        </w:rPr>
        <w:t>Restricted Stock Purchase Agreement</w:t>
      </w:r>
      <w:r>
        <w:rPr>
          <w:rFonts w:ascii="Times New Roman" w:cs="Times New Roman" w:eastAsia="Times New Roman" w:hAnsi="Times New Roman"/>
          <w:sz w:val="18"/>
          <w:szCs w:val="18"/>
          <w:color w:val="000000"/>
        </w:rPr>
        <w:t>. All purchases under a Restricted Stock Award will be evidenced by an Award Agreement. Except as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6.2. </w:t>
      </w:r>
      <w:r>
        <w:rPr>
          <w:rFonts w:ascii="Times New Roman" w:cs="Times New Roman" w:eastAsia="Times New Roman" w:hAnsi="Times New Roman"/>
          <w:sz w:val="18"/>
          <w:szCs w:val="18"/>
          <w:u w:val="single" w:color="auto"/>
          <w:color w:val="000000"/>
        </w:rPr>
        <w:t>Purchase Price</w:t>
      </w:r>
      <w:r>
        <w:rPr>
          <w:rFonts w:ascii="Times New Roman" w:cs="Times New Roman" w:eastAsia="Times New Roman" w:hAnsi="Times New Roman"/>
          <w:sz w:val="18"/>
          <w:szCs w:val="18"/>
          <w:color w:val="000000"/>
        </w:rPr>
        <w:t>. The Purchase Price for a Restricted Stock Award will be determined by the Committee and may be less than Fair Market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Value on the date the Restricted Stock Award is granted. Payment of the Purchase Price must be made in accordance with </w:t>
      </w:r>
      <w:r>
        <w:rPr>
          <w:rFonts w:ascii="Times New Roman" w:cs="Times New Roman" w:eastAsia="Times New Roman" w:hAnsi="Times New Roman"/>
          <w:sz w:val="18"/>
          <w:szCs w:val="18"/>
          <w:u w:val="single" w:color="auto"/>
          <w:color w:val="000000"/>
        </w:rPr>
        <w:t>Section 11</w:t>
      </w:r>
      <w:r>
        <w:rPr>
          <w:rFonts w:ascii="Times New Roman" w:cs="Times New Roman" w:eastAsia="Times New Roman" w:hAnsi="Times New Roman"/>
          <w:sz w:val="18"/>
          <w:szCs w:val="18"/>
          <w:color w:val="000000"/>
        </w:rPr>
        <w:t xml:space="preserve"> of this Plan, and the Award Agreement and in accordance with any procedures established by the Company.</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6.3. </w:t>
      </w:r>
      <w:r>
        <w:rPr>
          <w:rFonts w:ascii="Times New Roman" w:cs="Times New Roman" w:eastAsia="Times New Roman" w:hAnsi="Times New Roman"/>
          <w:sz w:val="18"/>
          <w:szCs w:val="18"/>
          <w:u w:val="single" w:color="auto"/>
          <w:color w:val="000000"/>
        </w:rPr>
        <w:t>Terms of Restricted Stock Awards</w:t>
      </w:r>
      <w:r>
        <w:rPr>
          <w:rFonts w:ascii="Times New Roman" w:cs="Times New Roman" w:eastAsia="Times New Roman" w:hAnsi="Times New Roman"/>
          <w:sz w:val="18"/>
          <w:szCs w:val="18"/>
          <w:color w:val="000000"/>
        </w:rPr>
        <w:t>. Restricted Stock Awards will be subject to such restrictions as the Committee may impose or are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required by law. These restrictions may be based on completion of a specified period of Service with the Company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ectPr>
          <w:pgSz w:w="11900" w:h="16838" w:orient="portrait"/>
          <w:cols w:equalWidth="0" w:num="1">
            <w:col w:w="11240"/>
          </w:cols>
          <w:pgMar w:left="320" w:top="1066" w:right="339" w:bottom="1440" w:gutter="0" w:footer="0" w:header="0"/>
        </w:sectPr>
      </w:pPr>
    </w:p>
    <w:bookmarkStart w:id="9" w:name="page10"/>
    <w:bookmarkEnd w:id="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6.4. </w:t>
      </w:r>
      <w:r>
        <w:rPr>
          <w:rFonts w:ascii="Times New Roman" w:cs="Times New Roman" w:eastAsia="Times New Roman" w:hAnsi="Times New Roman"/>
          <w:sz w:val="18"/>
          <w:szCs w:val="18"/>
          <w:u w:val="single" w:color="auto"/>
          <w:color w:val="000000"/>
        </w:rPr>
        <w:t>Termination of Service</w:t>
      </w:r>
      <w:r>
        <w:rPr>
          <w:rFonts w:ascii="Times New Roman" w:cs="Times New Roman" w:eastAsia="Times New Roman" w:hAnsi="Times New Roman"/>
          <w:sz w:val="18"/>
          <w:szCs w:val="18"/>
          <w:color w:val="000000"/>
        </w:rPr>
        <w:t>. Except as may be set forth in the Participant’s Award Agreement, vesting ceases on such date Participant’s Service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terminates (unless determined otherwise by the Committee).</w:t>
      </w:r>
    </w:p>
    <w:p>
      <w:pPr>
        <w:spacing w:after="0" w:line="155" w:lineRule="exact"/>
        <w:rPr>
          <w:sz w:val="20"/>
          <w:szCs w:val="20"/>
          <w:color w:val="auto"/>
        </w:rPr>
      </w:pPr>
    </w:p>
    <w:p>
      <w:pPr>
        <w:jc w:val="both"/>
        <w:ind w:firstLine="8"/>
        <w:spacing w:after="0" w:line="268" w:lineRule="auto"/>
        <w:tabs>
          <w:tab w:leader="none" w:pos="31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BONUS AWARDS</w:t>
      </w:r>
      <w:r>
        <w:rPr>
          <w:rFonts w:ascii="Times New Roman" w:cs="Times New Roman" w:eastAsia="Times New Roman" w:hAnsi="Times New Roman"/>
          <w:sz w:val="18"/>
          <w:szCs w:val="18"/>
          <w:color w:val="auto"/>
        </w:rPr>
        <w:t>. A Stock Bonus Award is an award to an eligible Employee, Consultant, or Director of Shares for Services to be rendered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for past Services already rendered to the Company or any Parent, Subsidiary, or Affiliate. All Stock Bonus Awards will be made pursuant to an Award Agreement. No payment from the Participant will be required for Shares awarded pursuant to a Stock Bonus Award.</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7.1. </w:t>
      </w:r>
      <w:r>
        <w:rPr>
          <w:rFonts w:ascii="Times New Roman" w:cs="Times New Roman" w:eastAsia="Times New Roman" w:hAnsi="Times New Roman"/>
          <w:sz w:val="18"/>
          <w:szCs w:val="18"/>
          <w:u w:val="single" w:color="auto"/>
          <w:color w:val="000000"/>
        </w:rPr>
        <w:t>Terms of Stock Bonus Awards</w:t>
      </w:r>
      <w:r>
        <w:rPr>
          <w:rFonts w:ascii="Times New Roman" w:cs="Times New Roman" w:eastAsia="Times New Roman" w:hAnsi="Times New Roman"/>
          <w:sz w:val="18"/>
          <w:szCs w:val="18"/>
          <w:color w:val="000000"/>
        </w:rPr>
        <w:t>. The Committee will determine the number of Shares to be awarded to the Participant under a Stock Bonus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Award and any restrictions thereon. These restrictions may be based upon completion of a specified period of Service with the Company or upon satisfaction of performance goals based on Performance Factors during any Performance Period as set out in advance in the Participant’s Stock Bonus Agreement. Prior to the grant of any Stock Bonus Award the Committee will: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7.2. </w:t>
      </w:r>
      <w:r>
        <w:rPr>
          <w:rFonts w:ascii="Times New Roman" w:cs="Times New Roman" w:eastAsia="Times New Roman" w:hAnsi="Times New Roman"/>
          <w:sz w:val="18"/>
          <w:szCs w:val="18"/>
          <w:u w:val="single" w:color="auto"/>
          <w:color w:val="000000"/>
        </w:rPr>
        <w:t>Form of Payment to Participant</w:t>
      </w:r>
      <w:r>
        <w:rPr>
          <w:rFonts w:ascii="Times New Roman" w:cs="Times New Roman" w:eastAsia="Times New Roman" w:hAnsi="Times New Roman"/>
          <w:sz w:val="18"/>
          <w:szCs w:val="18"/>
          <w:color w:val="000000"/>
        </w:rPr>
        <w:t>. Payment may be made in the form of cash, whole Shares, or a combination thereof, based on the Fair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Market Value of the Shares earned under a Stock Bonus Award on the date of payment, as determined in the sole discretion of the Committee.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7.3. </w:t>
      </w:r>
      <w:r>
        <w:rPr>
          <w:rFonts w:ascii="Times New Roman" w:cs="Times New Roman" w:eastAsia="Times New Roman" w:hAnsi="Times New Roman"/>
          <w:sz w:val="18"/>
          <w:szCs w:val="18"/>
          <w:u w:val="single" w:color="auto"/>
          <w:color w:val="000000"/>
        </w:rPr>
        <w:t>Termination of Service</w:t>
      </w:r>
      <w:r>
        <w:rPr>
          <w:rFonts w:ascii="Times New Roman" w:cs="Times New Roman" w:eastAsia="Times New Roman" w:hAnsi="Times New Roman"/>
          <w:sz w:val="18"/>
          <w:szCs w:val="18"/>
          <w:color w:val="000000"/>
        </w:rPr>
        <w:t>. Except as may be set forth in the Participant’s Award Agreement, vesting ceases on such date Participant’s Service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terminates (unless determined otherwise by the Committee).</w:t>
      </w:r>
    </w:p>
    <w:p>
      <w:pPr>
        <w:spacing w:after="0" w:line="155" w:lineRule="exact"/>
        <w:rPr>
          <w:sz w:val="20"/>
          <w:szCs w:val="20"/>
          <w:color w:val="auto"/>
        </w:rPr>
      </w:pPr>
    </w:p>
    <w:p>
      <w:pPr>
        <w:jc w:val="both"/>
        <w:ind w:firstLine="8"/>
        <w:spacing w:after="0" w:line="262" w:lineRule="auto"/>
        <w:tabs>
          <w:tab w:leader="none" w:pos="32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w:t>
      </w:r>
      <w:r>
        <w:rPr>
          <w:rFonts w:ascii="Times New Roman" w:cs="Times New Roman" w:eastAsia="Times New Roman" w:hAnsi="Times New Roman"/>
          <w:sz w:val="18"/>
          <w:szCs w:val="18"/>
          <w:color w:val="auto"/>
        </w:rPr>
        <w:t>. A Stock Appreciation Right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is an award to an eligible Employee, Consultant, or Director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will be made pursuant to an Award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8.1. </w:t>
      </w:r>
      <w:r>
        <w:rPr>
          <w:rFonts w:ascii="Times New Roman" w:cs="Times New Roman" w:eastAsia="Times New Roman" w:hAnsi="Times New Roman"/>
          <w:sz w:val="18"/>
          <w:szCs w:val="18"/>
          <w:u w:val="single" w:color="auto"/>
          <w:color w:val="000000"/>
        </w:rPr>
        <w:t>Terms of SARs</w:t>
      </w:r>
      <w:r>
        <w:rPr>
          <w:rFonts w:ascii="Times New Roman" w:cs="Times New Roman" w:eastAsia="Times New Roman" w:hAnsi="Times New Roman"/>
          <w:sz w:val="18"/>
          <w:szCs w:val="18"/>
          <w:color w:val="000000"/>
        </w:rPr>
        <w:t>. The Committee will determine the terms of each SAR including, without limitation: (a) the number of Shares subject to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8.2. </w:t>
      </w:r>
      <w:r>
        <w:rPr>
          <w:rFonts w:ascii="Times New Roman" w:cs="Times New Roman" w:eastAsia="Times New Roman" w:hAnsi="Times New Roman"/>
          <w:sz w:val="18"/>
          <w:szCs w:val="18"/>
          <w:u w:val="single" w:color="auto"/>
          <w:color w:val="000000"/>
        </w:rPr>
        <w:t>Exercise Period and Expiration Date</w:t>
      </w:r>
      <w:r>
        <w:rPr>
          <w:rFonts w:ascii="Times New Roman" w:cs="Times New Roman" w:eastAsia="Times New Roman" w:hAnsi="Times New Roman"/>
          <w:sz w:val="18"/>
          <w:szCs w:val="18"/>
          <w:color w:val="000000"/>
        </w:rPr>
        <w:t>. A SAR will be exercisable within the times or upon the occurrence of events determined by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Committee and set forth in the Award Agreement governing such SAR. The SAR Agreement will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Notwithstanding the foregoing, the rules of </w:t>
      </w:r>
      <w:r>
        <w:rPr>
          <w:rFonts w:ascii="Times New Roman" w:cs="Times New Roman" w:eastAsia="Times New Roman" w:hAnsi="Times New Roman"/>
          <w:sz w:val="18"/>
          <w:szCs w:val="18"/>
          <w:u w:val="single" w:color="auto"/>
          <w:color w:val="000000"/>
        </w:rPr>
        <w:t>Section 5.6</w:t>
      </w:r>
      <w:r>
        <w:rPr>
          <w:rFonts w:ascii="Times New Roman" w:cs="Times New Roman" w:eastAsia="Times New Roman" w:hAnsi="Times New Roman"/>
          <w:sz w:val="18"/>
          <w:szCs w:val="18"/>
          <w:color w:val="000000"/>
        </w:rPr>
        <w:t xml:space="preserve"> also will apply to SARs.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8.3. </w:t>
      </w:r>
      <w:r>
        <w:rPr>
          <w:rFonts w:ascii="Times New Roman" w:cs="Times New Roman" w:eastAsia="Times New Roman" w:hAnsi="Times New Roman"/>
          <w:sz w:val="18"/>
          <w:szCs w:val="18"/>
          <w:u w:val="single" w:color="auto"/>
          <w:color w:val="000000"/>
        </w:rPr>
        <w:t>Form of Settlement</w:t>
      </w:r>
      <w:r>
        <w:rPr>
          <w:rFonts w:ascii="Times New Roman" w:cs="Times New Roman" w:eastAsia="Times New Roman" w:hAnsi="Times New Roman"/>
          <w:sz w:val="18"/>
          <w:szCs w:val="18"/>
          <w:color w:val="000000"/>
        </w:rPr>
        <w:t>. Upon exercise of a SAR, a Participant will be entitled to receive payment from the Company in an amount determined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by multiplying (a) the difference between the Fair Market Value of a Share on the date of exercise over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w:t>
      </w:r>
      <w:r>
        <w:rPr>
          <w:rFonts w:ascii="Times New Roman" w:cs="Times New Roman" w:eastAsia="Times New Roman" w:hAnsi="Times New Roman"/>
          <w:sz w:val="18"/>
          <w:szCs w:val="18"/>
          <w:u w:val="single" w:color="auto"/>
          <w:color w:val="000000"/>
        </w:rPr>
        <w:t>provided that</w:t>
      </w:r>
      <w:r>
        <w:rPr>
          <w:rFonts w:ascii="Times New Roman" w:cs="Times New Roman" w:eastAsia="Times New Roman" w:hAnsi="Times New Roman"/>
          <w:sz w:val="18"/>
          <w:szCs w:val="18"/>
          <w:color w:val="000000"/>
        </w:rPr>
        <w:t xml:space="preserve"> the terms of the SAR and any deferral satisfy the requirements of Section 409A of the Code to the extent applicable.</w:t>
      </w:r>
    </w:p>
    <w:p>
      <w:pPr>
        <w:sectPr>
          <w:pgSz w:w="11900" w:h="16838" w:orient="portrait"/>
          <w:cols w:equalWidth="0" w:num="1">
            <w:col w:w="11240"/>
          </w:cols>
          <w:pgMar w:left="320" w:top="1062" w:right="339" w:bottom="1440" w:gutter="0" w:footer="0" w:header="0"/>
        </w:sectPr>
      </w:pPr>
    </w:p>
    <w:bookmarkStart w:id="10" w:name="page11"/>
    <w:bookmarkEnd w:id="1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8.4. </w:t>
      </w:r>
      <w:r>
        <w:rPr>
          <w:rFonts w:ascii="Times New Roman" w:cs="Times New Roman" w:eastAsia="Times New Roman" w:hAnsi="Times New Roman"/>
          <w:sz w:val="18"/>
          <w:szCs w:val="18"/>
          <w:u w:val="single" w:color="auto"/>
          <w:color w:val="000000"/>
        </w:rPr>
        <w:t>Termination of Service</w:t>
      </w:r>
      <w:r>
        <w:rPr>
          <w:rFonts w:ascii="Times New Roman" w:cs="Times New Roman" w:eastAsia="Times New Roman" w:hAnsi="Times New Roman"/>
          <w:sz w:val="18"/>
          <w:szCs w:val="18"/>
          <w:color w:val="000000"/>
        </w:rPr>
        <w:t>. Except as may be set forth in the Participant’s Award Agreement, vesting ceases on the date Participant’s Service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terminates (unless determined otherwise by the Committee).</w:t>
      </w:r>
    </w:p>
    <w:p>
      <w:pPr>
        <w:spacing w:after="0" w:line="155" w:lineRule="exact"/>
        <w:rPr>
          <w:sz w:val="20"/>
          <w:szCs w:val="20"/>
          <w:color w:val="auto"/>
        </w:rPr>
      </w:pPr>
    </w:p>
    <w:p>
      <w:pPr>
        <w:jc w:val="both"/>
        <w:ind w:firstLine="8"/>
        <w:spacing w:after="0" w:line="268" w:lineRule="auto"/>
        <w:tabs>
          <w:tab w:leader="none" w:pos="31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color w:val="auto"/>
        </w:rPr>
        <w:t>. A Restricted Stock Unit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is an award to an eligible Employee, Consultant, or Director covering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may be settled by issuance of those Shares (which may consist of Restricted Stock) or in cash. All RSUs will be made pursuant to an Award Agreement.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9.1. </w:t>
      </w:r>
      <w:r>
        <w:rPr>
          <w:rFonts w:ascii="Times New Roman" w:cs="Times New Roman" w:eastAsia="Times New Roman" w:hAnsi="Times New Roman"/>
          <w:sz w:val="18"/>
          <w:szCs w:val="18"/>
          <w:u w:val="single" w:color="auto"/>
          <w:color w:val="000000"/>
        </w:rPr>
        <w:t>Terms of RSUs</w:t>
      </w:r>
      <w:r>
        <w:rPr>
          <w:rFonts w:ascii="Times New Roman" w:cs="Times New Roman" w:eastAsia="Times New Roman" w:hAnsi="Times New Roman"/>
          <w:sz w:val="18"/>
          <w:szCs w:val="18"/>
          <w:color w:val="000000"/>
        </w:rPr>
        <w:t>. The Committee will determine the terms of an RSU including, without limitation: (a) the number of Shares subject to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RSU, (b) the time or times during which the RSU may be settled, (c) the consideration to be distributed on settlement, and (d) the effect of the Participant’s termination of Service on each RSU, provided that no RSU will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9.2. </w:t>
      </w:r>
      <w:r>
        <w:rPr>
          <w:rFonts w:ascii="Times New Roman" w:cs="Times New Roman" w:eastAsia="Times New Roman" w:hAnsi="Times New Roman"/>
          <w:sz w:val="18"/>
          <w:szCs w:val="18"/>
          <w:u w:val="single" w:color="auto"/>
          <w:color w:val="000000"/>
        </w:rPr>
        <w:t>Form and Timing of Settlement</w:t>
      </w:r>
      <w:r>
        <w:rPr>
          <w:rFonts w:ascii="Times New Roman" w:cs="Times New Roman" w:eastAsia="Times New Roman" w:hAnsi="Times New Roman"/>
          <w:sz w:val="18"/>
          <w:szCs w:val="18"/>
          <w:color w:val="000000"/>
        </w:rPr>
        <w:t>. Payment of earned RSUs will be made as soon as practicable after the date(s) determined by the Committee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and set forth in the Award Agreement. The Committee, in its sole discretion, may settle earned RSUs in cash, Shares, or a combination of both. The Committee may also permit a Participant to defer payment under a RSU to a date or dates after the RSU is earned, </w:t>
      </w:r>
      <w:r>
        <w:rPr>
          <w:rFonts w:ascii="Times New Roman" w:cs="Times New Roman" w:eastAsia="Times New Roman" w:hAnsi="Times New Roman"/>
          <w:sz w:val="18"/>
          <w:szCs w:val="18"/>
          <w:u w:val="single" w:color="auto"/>
          <w:color w:val="000000"/>
        </w:rPr>
        <w:t>provided that</w:t>
      </w:r>
      <w:r>
        <w:rPr>
          <w:rFonts w:ascii="Times New Roman" w:cs="Times New Roman" w:eastAsia="Times New Roman" w:hAnsi="Times New Roman"/>
          <w:sz w:val="18"/>
          <w:szCs w:val="18"/>
          <w:color w:val="000000"/>
        </w:rPr>
        <w:t xml:space="preserve"> the terms of the RSU and any deferral satisfy the requirements of Section 409A of the Code to the extent applicable.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9.3. </w:t>
      </w:r>
      <w:r>
        <w:rPr>
          <w:rFonts w:ascii="Times New Roman" w:cs="Times New Roman" w:eastAsia="Times New Roman" w:hAnsi="Times New Roman"/>
          <w:sz w:val="18"/>
          <w:szCs w:val="18"/>
          <w:u w:val="single" w:color="auto"/>
          <w:color w:val="000000"/>
        </w:rPr>
        <w:t>Termination of Service</w:t>
      </w:r>
      <w:r>
        <w:rPr>
          <w:rFonts w:ascii="Times New Roman" w:cs="Times New Roman" w:eastAsia="Times New Roman" w:hAnsi="Times New Roman"/>
          <w:sz w:val="18"/>
          <w:szCs w:val="18"/>
          <w:color w:val="000000"/>
        </w:rPr>
        <w:t>. Except as may be set forth in the Participant’s Award Agreement, vesting ceases on such date Participant’s Service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terminates (unless determined otherwise by the Committee).</w:t>
      </w:r>
    </w:p>
    <w:p>
      <w:pPr>
        <w:spacing w:after="0" w:line="155" w:lineRule="exact"/>
        <w:rPr>
          <w:sz w:val="20"/>
          <w:szCs w:val="20"/>
          <w:color w:val="auto"/>
        </w:rPr>
      </w:pPr>
    </w:p>
    <w:p>
      <w:pPr>
        <w:jc w:val="both"/>
        <w:ind w:firstLine="8"/>
        <w:spacing w:after="0" w:line="262" w:lineRule="auto"/>
        <w:tabs>
          <w:tab w:leader="none" w:pos="41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 AWARDS</w:t>
      </w:r>
      <w:r>
        <w:rPr>
          <w:rFonts w:ascii="Times New Roman" w:cs="Times New Roman" w:eastAsia="Times New Roman" w:hAnsi="Times New Roman"/>
          <w:sz w:val="18"/>
          <w:szCs w:val="18"/>
          <w:color w:val="auto"/>
        </w:rPr>
        <w:t>. A Performance Award is an award to an eligible Employee, Consultant, or Director that is based upon the attainment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performance goals, as established by the Committee, and other terms and conditions specified by the Committee, and may be settled in cash, Shares (which may consist of, without limitation, Restricted Stock), other property, or any combination thereof, and may be cash-based. Grants of Performance Awards will be made pursuant to an Award Agreement.</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10.1. </w:t>
      </w:r>
      <w:r>
        <w:rPr>
          <w:rFonts w:ascii="Times New Roman" w:cs="Times New Roman" w:eastAsia="Times New Roman" w:hAnsi="Times New Roman"/>
          <w:sz w:val="18"/>
          <w:szCs w:val="18"/>
          <w:u w:val="single" w:color="auto"/>
          <w:color w:val="000000"/>
        </w:rPr>
        <w:t>Types of Performance Awards</w:t>
      </w:r>
      <w:r>
        <w:rPr>
          <w:rFonts w:ascii="Times New Roman" w:cs="Times New Roman" w:eastAsia="Times New Roman" w:hAnsi="Times New Roman"/>
          <w:sz w:val="18"/>
          <w:szCs w:val="18"/>
          <w:color w:val="000000"/>
        </w:rPr>
        <w:t>. Performance Awards shall include Performance Shares, Performance Units and cash-settled Performance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Awards as set forth in Sections 10.1(a), 10.1(b) and 10.1(c) below.</w:t>
      </w:r>
    </w:p>
    <w:p>
      <w:pPr>
        <w:spacing w:after="0" w:line="159" w:lineRule="exact"/>
        <w:rPr>
          <w:sz w:val="20"/>
          <w:szCs w:val="20"/>
          <w:color w:val="auto"/>
        </w:rPr>
      </w:pPr>
    </w:p>
    <w:p>
      <w:pPr>
        <w:ind w:firstLine="1304"/>
        <w:spacing w:after="0" w:line="282" w:lineRule="auto"/>
        <w:tabs>
          <w:tab w:leader="none" w:pos="1729"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Performance Shares</w:t>
      </w:r>
      <w:r>
        <w:rPr>
          <w:rFonts w:ascii="Times New Roman" w:cs="Times New Roman" w:eastAsia="Times New Roman" w:hAnsi="Times New Roman"/>
          <w:sz w:val="18"/>
          <w:szCs w:val="18"/>
          <w:color w:val="auto"/>
        </w:rPr>
        <w:t>. The Committee may grant Awards of Performance Shares, designate the Participants to whom Performance Shares are to be awarded and determine the number of Performance Shares and the terms and conditions of each such Award.</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686"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The Committee may grant Awards of Performance Units, designate the Participants to whom Performance Units are to be awarded and determine the number of Performance Units and the terms and conditions of each such Award.</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716"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Cash-Settled Performance Awards</w:t>
      </w:r>
      <w:r>
        <w:rPr>
          <w:rFonts w:ascii="Times New Roman" w:cs="Times New Roman" w:eastAsia="Times New Roman" w:hAnsi="Times New Roman"/>
          <w:sz w:val="18"/>
          <w:szCs w:val="18"/>
          <w:color w:val="auto"/>
        </w:rPr>
        <w:t>. The Committee may also grant cash-settled Performance Awards, designate the Participants to whom cash-settled Performance Awards are to be awarded and determine the terms and conditions of each such Award.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to be paid under any Performance Award may be adjusted on the basis of such further consideration as the Committee shall determine in its sole discretion.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10.2. </w:t>
      </w:r>
      <w:r>
        <w:rPr>
          <w:rFonts w:ascii="Times New Roman" w:cs="Times New Roman" w:eastAsia="Times New Roman" w:hAnsi="Times New Roman"/>
          <w:sz w:val="18"/>
          <w:szCs w:val="18"/>
          <w:u w:val="single" w:color="auto"/>
          <w:color w:val="000000"/>
        </w:rPr>
        <w:t>Terms of Performance Awards</w:t>
      </w:r>
      <w:r>
        <w:rPr>
          <w:rFonts w:ascii="Times New Roman" w:cs="Times New Roman" w:eastAsia="Times New Roman" w:hAnsi="Times New Roman"/>
          <w:sz w:val="18"/>
          <w:szCs w:val="18"/>
          <w:color w:val="000000"/>
        </w:rPr>
        <w:t>. Performance Awards will be based on the attainment of performance goals using the Performance Factors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within this Plan that are established by the Committee for the relevant Performance Period. The Committee will determine, and each Award Agreement will set forth, the terms of each Performance Award including, without limitation: (a) the amount of any cash bonus, (b) the number of Shares deemed subject to a Performance Award, (c) the Performance Factors and Performance Period that will determine the time and extent to which each Performance Award will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w:t>
      </w:r>
    </w:p>
    <w:p>
      <w:pPr>
        <w:sectPr>
          <w:pgSz w:w="11900" w:h="16838" w:orient="portrait"/>
          <w:cols w:equalWidth="0" w:num="1">
            <w:col w:w="11240"/>
          </w:cols>
          <w:pgMar w:left="320" w:top="1062" w:right="339" w:bottom="1440" w:gutter="0" w:footer="0" w:header="0"/>
        </w:sectPr>
      </w:pPr>
    </w:p>
    <w:bookmarkStart w:id="11" w:name="page12"/>
    <w:bookmarkEnd w:id="11"/>
    <w:p>
      <w:pPr>
        <w:jc w:val="both"/>
        <w:ind w:firstLine="8"/>
        <w:spacing w:after="0" w:line="261" w:lineRule="auto"/>
        <w:tabs>
          <w:tab w:leader="none" w:pos="3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deemed subject to the award of Performance Shares. Each Performance Share will have an initial value equal to the Fair Market Value of a Share on the date of grant.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76"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10.3. </w:t>
      </w:r>
      <w:r>
        <w:rPr>
          <w:rFonts w:ascii="Times New Roman" w:cs="Times New Roman" w:eastAsia="Times New Roman" w:hAnsi="Times New Roman"/>
          <w:sz w:val="18"/>
          <w:szCs w:val="18"/>
          <w:u w:val="single" w:color="auto"/>
          <w:color w:val="000000"/>
        </w:rPr>
        <w:t>Termination of Service</w:t>
      </w:r>
      <w:r>
        <w:rPr>
          <w:rFonts w:ascii="Times New Roman" w:cs="Times New Roman" w:eastAsia="Times New Roman" w:hAnsi="Times New Roman"/>
          <w:sz w:val="18"/>
          <w:szCs w:val="18"/>
          <w:color w:val="000000"/>
        </w:rPr>
        <w:t>. Except as may be set forth in the Participant’s Award Agreement, vesting ceases on the date Participant’s Service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terminates (unless determined otherwise by the Committee).</w:t>
      </w:r>
    </w:p>
    <w:p>
      <w:pPr>
        <w:spacing w:after="0" w:line="155" w:lineRule="exact"/>
        <w:rPr>
          <w:sz w:val="20"/>
          <w:szCs w:val="20"/>
          <w:color w:val="auto"/>
        </w:rPr>
      </w:pPr>
    </w:p>
    <w:p>
      <w:pPr>
        <w:jc w:val="both"/>
        <w:ind w:firstLine="8"/>
        <w:spacing w:after="0" w:line="268" w:lineRule="auto"/>
        <w:tabs>
          <w:tab w:leader="none" w:pos="42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FOR SHARE PURCHASES</w:t>
      </w:r>
      <w:r>
        <w:rPr>
          <w:rFonts w:ascii="Times New Roman" w:cs="Times New Roman" w:eastAsia="Times New Roman" w:hAnsi="Times New Roman"/>
          <w:sz w:val="18"/>
          <w:szCs w:val="18"/>
          <w:color w:val="auto"/>
        </w:rPr>
        <w:t>. Payment from a Participant for Shares purchased pursuant to this Plan may be made in cash or by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or, where expressly approved for the Participant by the Committee and where permitted by law (and to the extent not otherwise set forth in the applicable Award Agreement):</w:t>
      </w:r>
    </w:p>
    <w:p>
      <w:pPr>
        <w:spacing w:after="0" w:line="174" w:lineRule="exact"/>
        <w:rPr>
          <w:rFonts w:ascii="Times New Roman" w:cs="Times New Roman" w:eastAsia="Times New Roman" w:hAnsi="Times New Roman"/>
          <w:sz w:val="18"/>
          <w:szCs w:val="18"/>
          <w:b w:val="1"/>
          <w:bCs w:val="1"/>
          <w:color w:val="auto"/>
        </w:rPr>
      </w:pPr>
    </w:p>
    <w:p>
      <w:pPr>
        <w:ind w:left="1680" w:hanging="376"/>
        <w:spacing w:after="0"/>
        <w:tabs>
          <w:tab w:leader="none" w:pos="1680" w:val="left"/>
        </w:tabs>
        <w:numPr>
          <w:ilvl w:val="1"/>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cancellation of indebtedness of the Company owed to the Participant;</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713" w:val="left"/>
        </w:tabs>
        <w:numPr>
          <w:ilvl w:val="1"/>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surrender of shares of the Company held by the Participant that have a Fair Market Value on the date of surrender equal to the aggregate Exercise Price of the Shares as to which said Award will be exercised or settled;</w:t>
      </w:r>
    </w:p>
    <w:p>
      <w:pPr>
        <w:spacing w:after="0" w:line="161" w:lineRule="exact"/>
        <w:rPr>
          <w:rFonts w:ascii="Times New Roman" w:cs="Times New Roman" w:eastAsia="Times New Roman" w:hAnsi="Times New Roman"/>
          <w:sz w:val="18"/>
          <w:szCs w:val="18"/>
          <w:color w:val="010000"/>
        </w:rPr>
      </w:pPr>
    </w:p>
    <w:p>
      <w:pPr>
        <w:ind w:left="1720" w:hanging="416"/>
        <w:spacing w:after="0"/>
        <w:tabs>
          <w:tab w:leader="none" w:pos="1720" w:val="left"/>
        </w:tabs>
        <w:numPr>
          <w:ilvl w:val="1"/>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waiver of compensation due or accrued to the Participant for services rendered or to be rendered to the Company or a Parent,</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Subsidiary or Affiliate;</w:t>
      </w:r>
    </w:p>
    <w:p>
      <w:pPr>
        <w:spacing w:after="0" w:line="206" w:lineRule="exact"/>
        <w:rPr>
          <w:rFonts w:ascii="Times New Roman" w:cs="Times New Roman" w:eastAsia="Times New Roman" w:hAnsi="Times New Roman"/>
          <w:sz w:val="18"/>
          <w:szCs w:val="18"/>
          <w:color w:val="010000"/>
        </w:rPr>
      </w:pPr>
    </w:p>
    <w:p>
      <w:pPr>
        <w:ind w:right="20" w:firstLine="1304"/>
        <w:spacing w:after="0" w:line="282" w:lineRule="auto"/>
        <w:tabs>
          <w:tab w:leader="none" w:pos="1686" w:val="left"/>
        </w:tabs>
        <w:numPr>
          <w:ilvl w:val="1"/>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consideration received by the Company pursuant to a broker-assisted or other form of cashless exercise program implemented by the Company in connection with this Plan;</w:t>
      </w:r>
    </w:p>
    <w:p>
      <w:pPr>
        <w:spacing w:after="0" w:line="161" w:lineRule="exact"/>
        <w:rPr>
          <w:rFonts w:ascii="Times New Roman" w:cs="Times New Roman" w:eastAsia="Times New Roman" w:hAnsi="Times New Roman"/>
          <w:sz w:val="18"/>
          <w:szCs w:val="18"/>
          <w:color w:val="010000"/>
        </w:rPr>
      </w:pPr>
    </w:p>
    <w:p>
      <w:pPr>
        <w:ind w:left="1680" w:hanging="376"/>
        <w:spacing w:after="0"/>
        <w:tabs>
          <w:tab w:leader="none" w:pos="1680" w:val="left"/>
        </w:tabs>
        <w:numPr>
          <w:ilvl w:val="1"/>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any combination of the foregoing; or</w:t>
      </w:r>
    </w:p>
    <w:p>
      <w:pPr>
        <w:spacing w:after="0" w:line="225" w:lineRule="exact"/>
        <w:rPr>
          <w:rFonts w:ascii="Times New Roman" w:cs="Times New Roman" w:eastAsia="Times New Roman" w:hAnsi="Times New Roman"/>
          <w:sz w:val="18"/>
          <w:szCs w:val="18"/>
          <w:color w:val="010000"/>
        </w:rPr>
      </w:pPr>
    </w:p>
    <w:p>
      <w:pPr>
        <w:ind w:left="1660" w:hanging="356"/>
        <w:spacing w:after="0"/>
        <w:tabs>
          <w:tab w:leader="none" w:pos="1660" w:val="left"/>
        </w:tabs>
        <w:numPr>
          <w:ilvl w:val="1"/>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any other method of payment as is permitted by applicable law.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Committee may limit the availability of any method of payment, to the extent the Committee determines, in its discretion, such limitation is necessary or advisable to comply with applicable law or facilitate the administration of this Plan. Unless determined otherwise by the Committee, all payments under any of the methods indicated above shall be made in United States dollars.</w:t>
      </w:r>
    </w:p>
    <w:p>
      <w:pPr>
        <w:spacing w:after="0" w:line="172" w:lineRule="exact"/>
        <w:rPr>
          <w:sz w:val="20"/>
          <w:szCs w:val="20"/>
          <w:color w:val="auto"/>
        </w:rPr>
      </w:pPr>
    </w:p>
    <w:p>
      <w:pPr>
        <w:ind w:left="420" w:hanging="412"/>
        <w:spacing w:after="0"/>
        <w:tabs>
          <w:tab w:leader="none" w:pos="4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GRANTS TO NON-EMPLOYEE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12.1. </w:t>
      </w:r>
      <w:r>
        <w:rPr>
          <w:rFonts w:ascii="Times New Roman" w:cs="Times New Roman" w:eastAsia="Times New Roman" w:hAnsi="Times New Roman"/>
          <w:sz w:val="18"/>
          <w:szCs w:val="18"/>
          <w:u w:val="single" w:color="auto"/>
          <w:color w:val="000000"/>
        </w:rPr>
        <w:t>Grants and Eligibility</w:t>
      </w:r>
      <w:r>
        <w:rPr>
          <w:rFonts w:ascii="Times New Roman" w:cs="Times New Roman" w:eastAsia="Times New Roman" w:hAnsi="Times New Roman"/>
          <w:sz w:val="18"/>
          <w:szCs w:val="18"/>
          <w:color w:val="000000"/>
        </w:rPr>
        <w:t>. Awards pursuant to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12</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shall be granted only to Non-Employee Directors who are eligible to receive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type of Award offered under this Plan except ISOs. Awards pursuant to this </w:t>
      </w:r>
      <w:r>
        <w:rPr>
          <w:rFonts w:ascii="Times New Roman" w:cs="Times New Roman" w:eastAsia="Times New Roman" w:hAnsi="Times New Roman"/>
          <w:sz w:val="18"/>
          <w:szCs w:val="18"/>
          <w:u w:val="single" w:color="auto"/>
          <w:color w:val="000000"/>
        </w:rPr>
        <w:t>Section 12</w:t>
      </w:r>
      <w:r>
        <w:rPr>
          <w:rFonts w:ascii="Times New Roman" w:cs="Times New Roman" w:eastAsia="Times New Roman" w:hAnsi="Times New Roman"/>
          <w:sz w:val="18"/>
          <w:szCs w:val="18"/>
          <w:color w:val="000000"/>
        </w:rPr>
        <w:t xml:space="preserve"> may be automatically made pursuant to a policy adopted by the Board, or made from time to time as determined in the discretion of the Board.</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12.2. </w:t>
      </w:r>
      <w:r>
        <w:rPr>
          <w:rFonts w:ascii="Times New Roman" w:cs="Times New Roman" w:eastAsia="Times New Roman" w:hAnsi="Times New Roman"/>
          <w:sz w:val="18"/>
          <w:szCs w:val="18"/>
          <w:u w:val="single" w:color="auto"/>
          <w:color w:val="000000"/>
        </w:rPr>
        <w:t>Calendar Year Limitation</w:t>
      </w:r>
      <w:r>
        <w:rPr>
          <w:rFonts w:ascii="Times New Roman" w:cs="Times New Roman" w:eastAsia="Times New Roman" w:hAnsi="Times New Roman"/>
          <w:sz w:val="18"/>
          <w:szCs w:val="18"/>
          <w:color w:val="000000"/>
        </w:rPr>
        <w:t>. A Non-Employee Director may not receive Awards under this Plan that, when combined with cash</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compensation received for service as a Non-Employee Director, exceed (x) $750,000 in value (as described below) in any calendar year, for continuing Non-Employee Directors, or (y) $1,500,000 in value (as described below) in the initial calendar year, for a new Non-Employee Director. The value of Awards for purposes of complying with this maximum will be determined as follows: (a) for Options and SARs, grant date fair value will be calculated using the Black-Scholes valuation methodology or the Company’s regular valuation methodology for determining the grant date fair value of Options for reporting purposes,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they were serving in the capacity as an Employee or while they were a Consultant but not a Non-Employee Director will not count for purposes of the limitations set forth in this </w:t>
      </w:r>
      <w:r>
        <w:rPr>
          <w:rFonts w:ascii="Times New Roman" w:cs="Times New Roman" w:eastAsia="Times New Roman" w:hAnsi="Times New Roman"/>
          <w:sz w:val="18"/>
          <w:szCs w:val="18"/>
          <w:u w:val="single" w:color="auto"/>
          <w:color w:val="000000"/>
        </w:rPr>
        <w:t>Section 12.2</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12.3. </w:t>
      </w:r>
      <w:r>
        <w:rPr>
          <w:rFonts w:ascii="Times New Roman" w:cs="Times New Roman" w:eastAsia="Times New Roman" w:hAnsi="Times New Roman"/>
          <w:sz w:val="18"/>
          <w:szCs w:val="18"/>
          <w:u w:val="single" w:color="auto"/>
          <w:color w:val="000000"/>
        </w:rPr>
        <w:t>Vesting, Exercisability and Settlement</w:t>
      </w:r>
      <w:r>
        <w:rPr>
          <w:rFonts w:ascii="Times New Roman" w:cs="Times New Roman" w:eastAsia="Times New Roman" w:hAnsi="Times New Roman"/>
          <w:sz w:val="18"/>
          <w:szCs w:val="18"/>
          <w:color w:val="000000"/>
        </w:rPr>
        <w:t>. Except as set forth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 Awards will vest, become exercisable, and be settled as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determined by the Board. The Exercise Price of Options and SARs granted to Non-Employee Directors will not be less than the Fair Market Value of the Shares at the time that such Option or SAR is granted.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12.4. </w:t>
      </w:r>
      <w:r>
        <w:rPr>
          <w:rFonts w:ascii="Times New Roman" w:cs="Times New Roman" w:eastAsia="Times New Roman" w:hAnsi="Times New Roman"/>
          <w:sz w:val="18"/>
          <w:szCs w:val="18"/>
          <w:u w:val="single" w:color="auto"/>
          <w:color w:val="000000"/>
        </w:rPr>
        <w:t>Election to Receive Awards in Lieu of Cash</w:t>
      </w:r>
      <w:r>
        <w:rPr>
          <w:rFonts w:ascii="Times New Roman" w:cs="Times New Roman" w:eastAsia="Times New Roman" w:hAnsi="Times New Roman"/>
          <w:sz w:val="18"/>
          <w:szCs w:val="18"/>
          <w:color w:val="000000"/>
        </w:rPr>
        <w:t>. If permitted by the Committee, a Non-Employee Director may elect to receive his or her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annual retainer payments and/or meeting fees from the Company in the form of cash or Awards or a</w:t>
      </w:r>
    </w:p>
    <w:p>
      <w:pPr>
        <w:sectPr>
          <w:pgSz w:w="11900" w:h="16838" w:orient="portrait"/>
          <w:cols w:equalWidth="0" w:num="1">
            <w:col w:w="11240"/>
          </w:cols>
          <w:pgMar w:left="320" w:top="1066" w:right="3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 xml:space="preserve">combination thereof, as determined by the Committee. Such Awards will be issued under this Plan. An election under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will be filed with the Company on the form prescribed by the Company.</w:t>
      </w:r>
    </w:p>
    <w:p>
      <w:pPr>
        <w:spacing w:after="0" w:line="158" w:lineRule="exact"/>
        <w:rPr>
          <w:sz w:val="20"/>
          <w:szCs w:val="20"/>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13.1. </w:t>
      </w:r>
      <w:r>
        <w:rPr>
          <w:rFonts w:ascii="Times New Roman" w:cs="Times New Roman" w:eastAsia="Times New Roman" w:hAnsi="Times New Roman"/>
          <w:sz w:val="18"/>
          <w:szCs w:val="18"/>
          <w:u w:val="single" w:color="auto"/>
          <w:color w:val="000000"/>
        </w:rPr>
        <w:t>Withholding Generally</w:t>
      </w:r>
      <w:r>
        <w:rPr>
          <w:rFonts w:ascii="Times New Roman" w:cs="Times New Roman" w:eastAsia="Times New Roman" w:hAnsi="Times New Roman"/>
          <w:sz w:val="18"/>
          <w:szCs w:val="18"/>
          <w:color w:val="000000"/>
        </w:rPr>
        <w:t>. Whenever Shares are to be issued in satisfaction of Awards granted under this Plan or a tax event occurs,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Company may require the Participant to remit to the Company, or to the Parent, Subsidiary, or Affiliate, as applicable, employing the Participant an amount sufficient to satisfy applicable U.S. federal, state, local, and international income tax, social insurance, payroll tax, fringe benefits tax, payment on account or other tax-related items (the “</w:t>
      </w:r>
      <w:r>
        <w:rPr>
          <w:rFonts w:ascii="Times New Roman" w:cs="Times New Roman" w:eastAsia="Times New Roman" w:hAnsi="Times New Roman"/>
          <w:sz w:val="18"/>
          <w:szCs w:val="18"/>
          <w:b w:val="1"/>
          <w:bCs w:val="1"/>
          <w:i w:val="1"/>
          <w:iCs w:val="1"/>
          <w:color w:val="000000"/>
        </w:rPr>
        <w:t>Tax-Related Items</w:t>
      </w:r>
      <w:r>
        <w:rPr>
          <w:rFonts w:ascii="Times New Roman" w:cs="Times New Roman" w:eastAsia="Times New Roman" w:hAnsi="Times New Roman"/>
          <w:sz w:val="18"/>
          <w:szCs w:val="18"/>
          <w:color w:val="000000"/>
        </w:rPr>
        <w:t>”) legally due from the Participant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Items.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13.2. </w:t>
      </w:r>
      <w:r>
        <w:rPr>
          <w:rFonts w:ascii="Times New Roman" w:cs="Times New Roman" w:eastAsia="Times New Roman" w:hAnsi="Times New Roman"/>
          <w:sz w:val="18"/>
          <w:szCs w:val="18"/>
          <w:u w:val="single" w:color="auto"/>
          <w:color w:val="000000"/>
        </w:rPr>
        <w:t>Stock Withholding</w:t>
      </w:r>
      <w:r>
        <w:rPr>
          <w:rFonts w:ascii="Times New Roman" w:cs="Times New Roman" w:eastAsia="Times New Roman" w:hAnsi="Times New Roman"/>
          <w:sz w:val="18"/>
          <w:szCs w:val="18"/>
          <w:color w:val="000000"/>
        </w:rPr>
        <w:t>. The Committee, or its delegate(s), as permitted by applicable law, in its sole discretion and pursuant to such procedures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as it may specify from time to time and subject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w:t>
      </w:r>
    </w:p>
    <w:p>
      <w:pPr>
        <w:spacing w:after="0" w:line="185" w:lineRule="exact"/>
        <w:rPr>
          <w:sz w:val="20"/>
          <w:szCs w:val="20"/>
          <w:color w:val="auto"/>
        </w:rPr>
      </w:pPr>
    </w:p>
    <w:p>
      <w:pPr>
        <w:jc w:val="both"/>
        <w:ind w:firstLine="8"/>
        <w:spacing w:after="0" w:line="255" w:lineRule="auto"/>
        <w:tabs>
          <w:tab w:leader="none" w:pos="41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 Unless determined otherwise by the Committee, an Award may not be sold, pledged, assigned, hypothecated, transferred,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w:t>
      </w:r>
    </w:p>
    <w:p>
      <w:pPr>
        <w:spacing w:after="0" w:line="2" w:lineRule="exact"/>
        <w:rPr>
          <w:rFonts w:ascii="Times New Roman" w:cs="Times New Roman" w:eastAsia="Times New Roman" w:hAnsi="Times New Roman"/>
          <w:sz w:val="18"/>
          <w:szCs w:val="18"/>
          <w:b w:val="1"/>
          <w:bCs w:val="1"/>
          <w:color w:val="auto"/>
        </w:rPr>
      </w:pP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 after the Participant’s death, by the legal representative of the Participant’s heirs or legatees; and (c) in the case of all awards except ISOs, by a Permitted Transferee.</w:t>
      </w:r>
    </w:p>
    <w:p>
      <w:pPr>
        <w:spacing w:after="0" w:line="177"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PRIVILEGES OF STOCK OWNERSHIP; RESTRICTIONS ON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010000"/>
        </w:rPr>
        <w:t xml:space="preserve">15.1. </w:t>
      </w:r>
      <w:r>
        <w:rPr>
          <w:rFonts w:ascii="Times New Roman" w:cs="Times New Roman" w:eastAsia="Times New Roman" w:hAnsi="Times New Roman"/>
          <w:sz w:val="18"/>
          <w:szCs w:val="18"/>
          <w:u w:val="single" w:color="auto"/>
          <w:color w:val="000000"/>
        </w:rPr>
        <w:t>Voting and Dividends</w:t>
      </w:r>
      <w:r>
        <w:rPr>
          <w:rFonts w:ascii="Times New Roman" w:cs="Times New Roman" w:eastAsia="Times New Roman" w:hAnsi="Times New Roman"/>
          <w:sz w:val="18"/>
          <w:szCs w:val="18"/>
          <w:color w:val="000000"/>
        </w:rPr>
        <w:t>. No Participant will have any of the rights of a stockholder with respect to any Shares until the Shares are issued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such Shares are Restricted Stock, then any new, additional or different securities, or cash dividends, the Participant may become entitled to receive with respect to such Shares by virtue of a stock dividend, cash dividend, stock split or any other change in the corporate or capital structure of the Company will be subject to the same restrictions as the Restricted Stock;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that the Participant will have no right to such stock dividends, cash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w:t>
      </w:r>
    </w:p>
    <w:p>
      <w:pPr>
        <w:sectPr>
          <w:pgSz w:w="11900" w:h="16838" w:orient="portrait"/>
          <w:cols w:equalWidth="0" w:num="1">
            <w:col w:w="11240"/>
          </w:cols>
          <w:pgMar w:left="320" w:top="1066" w:right="339" w:bottom="1440" w:gutter="0" w:footer="0" w:header="0"/>
        </w:sectPr>
      </w:pPr>
    </w:p>
    <w:bookmarkStart w:id="13" w:name="page14"/>
    <w:bookmarkEnd w:id="1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15.2. </w:t>
      </w:r>
      <w:r>
        <w:rPr>
          <w:rFonts w:ascii="Times New Roman" w:cs="Times New Roman" w:eastAsia="Times New Roman" w:hAnsi="Times New Roman"/>
          <w:sz w:val="18"/>
          <w:szCs w:val="18"/>
          <w:u w:val="single" w:color="auto"/>
          <w:color w:val="000000"/>
        </w:rPr>
        <w:t>Restrictions on Shares</w:t>
      </w:r>
      <w:r>
        <w:rPr>
          <w:rFonts w:ascii="Times New Roman" w:cs="Times New Roman" w:eastAsia="Times New Roman" w:hAnsi="Times New Roman"/>
          <w:sz w:val="18"/>
          <w:szCs w:val="18"/>
          <w:color w:val="000000"/>
        </w:rPr>
        <w:t>. At the discretion of the Committee, the Company may reserve to itself and/or its assignee(s) a right to repurchase (a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Right of Repurchase</w:t>
      </w:r>
      <w:r>
        <w:rPr>
          <w:rFonts w:ascii="Times New Roman" w:cs="Times New Roman" w:eastAsia="Times New Roman" w:hAnsi="Times New Roman"/>
          <w:sz w:val="18"/>
          <w:szCs w:val="18"/>
          <w:color w:val="000000"/>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79" w:lineRule="exact"/>
        <w:rPr>
          <w:sz w:val="20"/>
          <w:szCs w:val="20"/>
          <w:color w:val="auto"/>
        </w:rPr>
      </w:pPr>
    </w:p>
    <w:p>
      <w:pPr>
        <w:jc w:val="both"/>
        <w:ind w:firstLine="8"/>
        <w:spacing w:after="0" w:line="262" w:lineRule="auto"/>
        <w:tabs>
          <w:tab w:leader="none" w:pos="44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CERTIFICATES</w:t>
      </w:r>
      <w:r>
        <w:rPr>
          <w:rFonts w:ascii="Times New Roman" w:cs="Times New Roman" w:eastAsia="Times New Roman" w:hAnsi="Times New Roman"/>
          <w:sz w:val="18"/>
          <w:szCs w:val="18"/>
          <w:color w:val="auto"/>
        </w:rPr>
        <w:t>. All Shares or other securities whether or not certificated, delivered under this Plan will be subject to such stock transfer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43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ESCROW; PLEDGE OF SHARES</w:t>
      </w:r>
      <w:r>
        <w:rPr>
          <w:rFonts w:ascii="Times New Roman" w:cs="Times New Roman" w:eastAsia="Times New Roman" w:hAnsi="Times New Roman"/>
          <w:sz w:val="18"/>
          <w:szCs w:val="18"/>
          <w:color w:val="auto"/>
        </w:rPr>
        <w:t>. To enforce any restrictions on a Participant’s Shares, the Committee may require the Participant to deposit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85"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40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REPRICING; EXCHANGE AND BUYOUT OF AWARDS</w:t>
      </w:r>
      <w:r>
        <w:rPr>
          <w:rFonts w:ascii="Times New Roman" w:cs="Times New Roman" w:eastAsia="Times New Roman" w:hAnsi="Times New Roman"/>
          <w:sz w:val="18"/>
          <w:szCs w:val="18"/>
          <w:color w:val="auto"/>
        </w:rPr>
        <w:t>. The repricing of Options or SARs, including pursuant to an Exchange Program,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without prior stockholder approval.</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40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SECURITIES LAW AND OTHER REGULATORY COMPLIANCE</w:t>
      </w:r>
      <w:r>
        <w:rPr>
          <w:rFonts w:ascii="Times New Roman" w:cs="Times New Roman" w:eastAsia="Times New Roman" w:hAnsi="Times New Roman"/>
          <w:sz w:val="18"/>
          <w:szCs w:val="18"/>
          <w:color w:val="auto"/>
        </w:rPr>
        <w:t>. An Award will not be effective unless such Award is in compliance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188"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40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color w:val="auto"/>
        </w:rPr>
        <w:t>. Nothing in this Plan or any Award granted under this Plan will confer or be deemed to confer on any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70"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CORPORATE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21.1. </w:t>
      </w:r>
      <w:r>
        <w:rPr>
          <w:rFonts w:ascii="Times New Roman" w:cs="Times New Roman" w:eastAsia="Times New Roman" w:hAnsi="Times New Roman"/>
          <w:sz w:val="18"/>
          <w:szCs w:val="18"/>
          <w:u w:val="single" w:color="auto"/>
          <w:color w:val="000000"/>
        </w:rPr>
        <w:t>Treatment of Awards in the event of Corporate Transaction</w:t>
      </w:r>
      <w:r>
        <w:rPr>
          <w:rFonts w:ascii="Times New Roman" w:cs="Times New Roman" w:eastAsia="Times New Roman" w:hAnsi="Times New Roman"/>
          <w:sz w:val="18"/>
          <w:szCs w:val="18"/>
          <w:color w:val="000000"/>
        </w:rPr>
        <w:t>. In the event of a Corporate Transaction any or all outstanding Awards shall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subject to the definitive agreement related thereto, and may be (a) continued, assumed or replaced by the successor corporation, which assumption or replacement shall be binding on all Participants,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(b) substituted by the successor corporation for equivalent awards or substantially similar consideration as was provided to stockholders (after taking into account the existing provisions of the Awards),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(c) replaced with substantially similar shares or other property subject to repurchase restrictions no less favorable to</w:t>
      </w:r>
    </w:p>
    <w:p>
      <w:pPr>
        <w:sectPr>
          <w:pgSz w:w="11900" w:h="16838" w:orient="portrait"/>
          <w:cols w:equalWidth="0" w:num="1">
            <w:col w:w="11240"/>
          </w:cols>
          <w:pgMar w:left="320" w:top="1062"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the Participant, (d) immediately vested (and exercisable, as applicable) and settled (as applicable), followed by the cancellation of such Awards upon or immediately prior to the effectiveness of such transaction or (e) settled for their intrinsic value (whether or not vested or exercisable) in cash or cash equivalents or equity (including cash or equity subject to deferred vesting and delivery consistent with vesting restrictions applicable to such Awards or the underlying Shares) followed by the cancellation of such Awards and, for the avoidance of doubt, if as of the date of the occurrence of the Corporate Transaction, the Committee determines in good faith that no amount would have been attained upon the exercise of such Award or realization of the Participant’s rights, then such Award may be terminated by the Company without payment, in each case without the Participant’s consent.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such successor or acquiring corporation (if any) refuses to continue, assume, convert, replace or substitute Awards or such Awards are not settled for their intrinsic value, as provided above, pursuant to a Corporate Transaction, then notwithstanding any other provision in this Plan to the contrary, such Awards shall have their vesting accelerate as to all Shares subject to such Award (and any applicable right of repurchase fully lapse) immediately prior to the Corporate Transaction and then such Awards will terminate. For purposes of determining the foregoing acceleration, Performance Awards shall be deemed earned and vested at the greater of (a) 100% of target level performance and (b) actual performance through the date of the Corporate Transaction.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Award vests in lieu of continuation, assumption, conversion, replacement or substitution in connection with a Corporate Transaction, as provided above, the Committee will notify the Participant in writing or electronically that such Award will be exercisable for a period of time determined by the Committee in its sole discretion, and such Award will terminate upon the expiration of such period without consideration.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acceleration of payment of an amount that is subject to Section 409A of the Code will be delayed, if necessary, until the earliest time that such payment would be permissible under Section 409A without triggering any additional taxes applicable under Section 409A.</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shall have full power and authority to assign the Company’s right to repurchase, right to re-acquire and/or forfeiture rights to such successor or acquiring corporation. Awards need not be treated similarly in a Corporate Transaction and treatment may vary from Award to Award and/or from Participant to Participant.</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21.2. </w:t>
      </w:r>
      <w:r>
        <w:rPr>
          <w:rFonts w:ascii="Times New Roman" w:cs="Times New Roman" w:eastAsia="Times New Roman" w:hAnsi="Times New Roman"/>
          <w:sz w:val="18"/>
          <w:szCs w:val="18"/>
          <w:u w:val="single" w:color="auto"/>
          <w:color w:val="000000"/>
        </w:rPr>
        <w:t>Assumption of Awards by the Company</w:t>
      </w:r>
      <w:r>
        <w:rPr>
          <w:rFonts w:ascii="Times New Roman" w:cs="Times New Roman" w:eastAsia="Times New Roman" w:hAnsi="Times New Roman"/>
          <w:sz w:val="18"/>
          <w:szCs w:val="18"/>
          <w:color w:val="000000"/>
        </w:rPr>
        <w:t>. The Company, from time to time, also may substitute or assume outstanding awards granted by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 w:cs="Times New Roman" w:eastAsia="Times New Roman" w:hAnsi="Times New Roman"/>
          <w:sz w:val="18"/>
          <w:szCs w:val="18"/>
          <w:u w:val="single" w:color="auto"/>
          <w:color w:val="000000"/>
        </w:rPr>
        <w:t>except</w:t>
      </w:r>
      <w:r>
        <w:rPr>
          <w:rFonts w:ascii="Times New Roman" w:cs="Times New Roman" w:eastAsia="Times New Roman" w:hAnsi="Times New Roman"/>
          <w:sz w:val="18"/>
          <w:szCs w:val="18"/>
          <w:color w:val="000000"/>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this Plan or authorized for grant to a Participant in a calendar year.</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21.3. </w:t>
      </w:r>
      <w:r>
        <w:rPr>
          <w:rFonts w:ascii="Times New Roman" w:cs="Times New Roman" w:eastAsia="Times New Roman" w:hAnsi="Times New Roman"/>
          <w:sz w:val="18"/>
          <w:szCs w:val="18"/>
          <w:u w:val="single" w:color="auto"/>
          <w:color w:val="000000"/>
        </w:rPr>
        <w:t>Non-Employee Directors’ Awards</w:t>
      </w:r>
      <w:r>
        <w:rPr>
          <w:rFonts w:ascii="Times New Roman" w:cs="Times New Roman" w:eastAsia="Times New Roman" w:hAnsi="Times New Roman"/>
          <w:sz w:val="18"/>
          <w:szCs w:val="18"/>
          <w:color w:val="000000"/>
        </w:rPr>
        <w:t>. Notwithstanding any provision to the contrary herein, in the event of a Corporate Transaction,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vesting of all Awards granted to Non-Employee Directors will accelerate and such Awards will become exercisable (as applicable) in full prior to the consummation of such event at such times and on such conditions as the Committee determines.</w:t>
      </w:r>
    </w:p>
    <w:p>
      <w:pPr>
        <w:spacing w:after="0" w:line="171" w:lineRule="exact"/>
        <w:rPr>
          <w:sz w:val="20"/>
          <w:szCs w:val="20"/>
          <w:color w:val="auto"/>
        </w:rPr>
      </w:pPr>
    </w:p>
    <w:p>
      <w:pPr>
        <w:ind w:firstLine="8"/>
        <w:spacing w:after="0" w:line="286" w:lineRule="auto"/>
        <w:tabs>
          <w:tab w:leader="none" w:pos="44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ADOPTION AND STOCKHOLDER APPROVAL</w:t>
      </w:r>
      <w:r>
        <w:rPr>
          <w:rFonts w:ascii="Times New Roman" w:cs="Times New Roman" w:eastAsia="Times New Roman" w:hAnsi="Times New Roman"/>
          <w:sz w:val="18"/>
          <w:szCs w:val="18"/>
          <w:color w:val="auto"/>
        </w:rPr>
        <w:t>. This Plan will be submitted for the approval of the Company’s stockholders, consistent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within twelve (12) months before or after the date this Plan is adopted by the Board.</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40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OF PLAN/GOVERNING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earlier terminated as provided herein, this Plan will become effective on the Effective Date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ten (10) years from the date this Plan is adopted by the Board. After this Plan is terminated or expires, no Awards may be granted but Awards previously granted shall remain outstanding in accordance with their applicable terms and conditions and this Plan’s terms and conditions. This Plan and all Awards granted hereunder will be governed by and construed in accordance with the laws of the State of Delaware (excluding its conflict of laws rules).</w:t>
      </w:r>
    </w:p>
    <w:p>
      <w:pPr>
        <w:sectPr>
          <w:pgSz w:w="11900" w:h="16838" w:orient="portrait"/>
          <w:cols w:equalWidth="0" w:num="1">
            <w:col w:w="11240"/>
          </w:cols>
          <w:pgMar w:left="320" w:top="1066" w:right="339" w:bottom="1440" w:gutter="0" w:footer="0" w:header="0"/>
        </w:sectPr>
      </w:pPr>
    </w:p>
    <w:bookmarkStart w:id="15" w:name="page16"/>
    <w:bookmarkEnd w:id="15"/>
    <w:p>
      <w:pPr>
        <w:jc w:val="both"/>
        <w:ind w:firstLine="8"/>
        <w:spacing w:after="0" w:line="256" w:lineRule="auto"/>
        <w:tabs>
          <w:tab w:leader="none" w:pos="47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OR TERMINATION OF PLAN</w:t>
      </w:r>
      <w:r>
        <w:rPr>
          <w:rFonts w:ascii="Times New Roman" w:cs="Times New Roman" w:eastAsia="Times New Roman" w:hAnsi="Times New Roman"/>
          <w:sz w:val="18"/>
          <w:szCs w:val="18"/>
          <w:color w:val="auto"/>
        </w:rPr>
        <w:t>. The Board may at any time terminate or amend this Plan in any respect,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amendment of any form of Award Agreement or instrument to be executed pursuant to this Plan, provided, however, that the Board will not, without the approval of the stockholders of the Company, amend this Plan in any manner that requires such stockholder approval, provided further that a Participant’s Award will be governed by the version of this Plan then in effect at the time such Award was granted. No termination or amendment of this Plan will affect any then-outstanding Award unless expressly provided by the Committee. In any event, no termination or amendment of this Plan or any outstanding Award may adversely affect any then outstanding Award without the consent of the Participant, unless such termination or amendment is necessary to comply with applicable law, regulation, or rule.</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48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NONEXCLUSIVITY OF THIS PLAN</w:t>
      </w:r>
      <w:r>
        <w:rPr>
          <w:rFonts w:ascii="Times New Roman" w:cs="Times New Roman" w:eastAsia="Times New Roman" w:hAnsi="Times New Roman"/>
          <w:sz w:val="18"/>
          <w:szCs w:val="18"/>
          <w:color w:val="auto"/>
        </w:rPr>
        <w:t>. Neither the adoption of this Plan by the Board, the submission of this Plan to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43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INSIDER TRADING POLICY</w:t>
      </w:r>
      <w:r>
        <w:rPr>
          <w:rFonts w:ascii="Times New Roman" w:cs="Times New Roman" w:eastAsia="Times New Roman" w:hAnsi="Times New Roman"/>
          <w:sz w:val="18"/>
          <w:szCs w:val="18"/>
          <w:color w:val="auto"/>
        </w:rPr>
        <w:t>. Each Participant who receives an Award will comply with any policy adopted by the Company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covering transactions in the Company’s securities by Employees, officers, and/or Directors of the Company, as well as with any applicable insider trading or market abuse laws to which the Participant may be subject.</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41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ALL AWARDS SUBJECT TO COMPANY CLAWBACK OR RECOUPMENT POLICY</w:t>
      </w:r>
      <w:r>
        <w:rPr>
          <w:rFonts w:ascii="Times New Roman" w:cs="Times New Roman" w:eastAsia="Times New Roman" w:hAnsi="Times New Roman"/>
          <w:sz w:val="18"/>
          <w:szCs w:val="18"/>
          <w:color w:val="auto"/>
        </w:rPr>
        <w:t>. All Awards, subject to applicable law, will be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spacing w:after="0" w:line="179"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Plan, and except as elsewhere defined herein, the following terms will have the following meanings: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Affiliate</w:t>
      </w:r>
      <w:r>
        <w:rPr>
          <w:rFonts w:ascii="Times New Roman" w:cs="Times New Roman" w:eastAsia="Times New Roman" w:hAnsi="Times New Roman"/>
          <w:sz w:val="18"/>
          <w:szCs w:val="18"/>
          <w:color w:val="000000"/>
        </w:rPr>
        <w:t>” means (a) any entity that, directly or indirectly, is controlled by, controls, or is under common control with, the Company,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 any entity in which the Company has a significant equity interest, in either case as determined by the Committee, whether now or hereafter existing.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28.2.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Award</w:t>
      </w:r>
      <w:r>
        <w:rPr>
          <w:rFonts w:ascii="Times New Roman" w:cs="Times New Roman" w:eastAsia="Times New Roman" w:hAnsi="Times New Roman"/>
          <w:sz w:val="18"/>
          <w:szCs w:val="18"/>
          <w:color w:val="000000"/>
        </w:rPr>
        <w:t>” means any award under this Plan, including any Option, Restricted Stock Award, Stock Bonus, Stock Appreciation Right,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Restricted Stock Unit or Performance Award.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28.3.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Award Agreement</w:t>
      </w:r>
      <w:r>
        <w:rPr>
          <w:rFonts w:ascii="Times New Roman" w:cs="Times New Roman" w:eastAsia="Times New Roman" w:hAnsi="Times New Roman"/>
          <w:sz w:val="18"/>
          <w:szCs w:val="18"/>
          <w:color w:val="000000"/>
        </w:rPr>
        <w:t>” means, with respect to each Award, the written or electronic agreement between the Company and the Participant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010000"/>
        </w:rPr>
        <w:t>28.4.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28.5.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Cause</w:t>
      </w:r>
      <w:r>
        <w:rPr>
          <w:rFonts w:ascii="Times New Roman" w:cs="Times New Roman" w:eastAsia="Times New Roman" w:hAnsi="Times New Roman"/>
          <w:sz w:val="18"/>
          <w:szCs w:val="18"/>
          <w:color w:val="000000"/>
        </w:rPr>
        <w:t>” means a determination by the Company (and in the case of Participant who is subject to Section 16 of the Exchange Act,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Committee) that the Participant has committed an act or acts constituting any of the following: (a) willful failure substantially to perform his or her duties and responsibilities to the Company or deliberate violation of a Company policy (including the Company’s code of conduct); (b) commission of any act of fraud, embezzlement, dishonesty or any other willful misconduct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while providing service to the Company, the provision of material aid to a competitor of the Company; (f) willful breach of any of his or her obligations under any written agreement or covenant with the Company; or (g) failure to cooperate with an internal investigation or an investigation by regulatory or law enforcement authorities after being instructed by the Company to cooperate. The determination as to whether Cause for a Participant’s termination exists will be made in good faith by the Company and will be final and binding on the Participant. This definition does not in any way limit the Company’s or any Parent’s or Subsidiary’s or Affiliate’s ability to terminate a Participant’s Service at any time. Notwithstanding the foregoing, the foregoing definition of “Cause” may, in part or in whole, be modified</w:t>
      </w:r>
    </w:p>
    <w:p>
      <w:pPr>
        <w:sectPr>
          <w:pgSz w:w="11900" w:h="16838" w:orient="portrait"/>
          <w:cols w:equalWidth="0" w:num="1">
            <w:col w:w="11240"/>
          </w:cols>
          <w:pgMar w:left="320" w:top="1062"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replaced in each individual employment agreement, Award Agreement, or other applicable agreement with any Participant provided that such document specifically supersedes this definition.</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010000"/>
        </w:rPr>
        <w:t>28.6.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United States Internal Revenue Code of 1986, as amended, and the regulations promulgated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28.7.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Committee</w:t>
      </w:r>
      <w:r>
        <w:rPr>
          <w:rFonts w:ascii="Times New Roman" w:cs="Times New Roman" w:eastAsia="Times New Roman" w:hAnsi="Times New Roman"/>
          <w:sz w:val="18"/>
          <w:szCs w:val="18"/>
          <w:color w:val="000000"/>
        </w:rPr>
        <w:t>” means the Compensation Committee of the Board or those persons to whom administration of this Plan, or part of this Plan,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has been delegated as permitted by law.</w:t>
      </w:r>
    </w:p>
    <w:p>
      <w:pPr>
        <w:spacing w:after="0" w:line="15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010000"/>
        </w:rPr>
        <w:t>28.8.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of the Company.</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010000"/>
        </w:rPr>
        <w:t>28.9.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Veracyte, Inc., a Delaware corporation, or any successor corporation.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28.10.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Consultant</w:t>
      </w:r>
      <w:r>
        <w:rPr>
          <w:rFonts w:ascii="Times New Roman" w:cs="Times New Roman" w:eastAsia="Times New Roman" w:hAnsi="Times New Roman"/>
          <w:sz w:val="18"/>
          <w:szCs w:val="18"/>
          <w:color w:val="000000"/>
        </w:rPr>
        <w:t>” means any natural person, including an advisor or independent contractor, engaged by the Company or a Parent, Subsidiary,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or Affiliate to render services to such entity.</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010000"/>
        </w:rPr>
        <w:t xml:space="preserve">28.11.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Corporate Transaction</w:t>
      </w:r>
      <w:r>
        <w:rPr>
          <w:rFonts w:ascii="Times New Roman" w:cs="Times New Roman" w:eastAsia="Times New Roman" w:hAnsi="Times New Roman"/>
          <w:sz w:val="18"/>
          <w:szCs w:val="18"/>
          <w:color w:val="000000"/>
        </w:rPr>
        <w:t>” means the occurrence of any of the following events: (i) any “person” (as such term is used in Sections 13(d)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the sale or disposition by the Company of all or substantially all of the Company’s assets;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(iv)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purposes of this definition,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a transaction shall not constitute a Corporate Transaction if its sole purpose is to change the state of the Company’s incorporation or to create a holding company that will be owned in substantially the same proportions by the persons who held the Company’s securities immediately before such transaction, and a Corporate Transaction shall not be deemed to occur if the Company files a registration statement with the United States Securities and Exchange Commission for the initial or secondary public offering of securities or debt of the Company to the public.</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28.13.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Disability</w:t>
      </w:r>
      <w:r>
        <w:rPr>
          <w:rFonts w:ascii="Times New Roman" w:cs="Times New Roman" w:eastAsia="Times New Roman" w:hAnsi="Times New Roman"/>
          <w:sz w:val="18"/>
          <w:szCs w:val="18"/>
          <w:color w:val="000000"/>
        </w:rPr>
        <w:t>” means in the case of ISOs, total and permanent disability as defined in Section 22(e)(3) of the Code and in the case of other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Awards,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28.14. </w:t>
      </w:r>
      <w:r>
        <w:rPr>
          <w:rFonts w:ascii="Times New Roman" w:cs="Times New Roman" w:eastAsia="Times New Roman" w:hAnsi="Times New Roman"/>
          <w:sz w:val="18"/>
          <w:szCs w:val="18"/>
          <w:b w:val="1"/>
          <w:bCs w:val="1"/>
          <w:i w:val="1"/>
          <w:iCs w:val="1"/>
          <w:color w:val="000000"/>
        </w:rPr>
        <w:t>Dividend Equivalent Right</w:t>
      </w:r>
      <w:r>
        <w:rPr>
          <w:rFonts w:ascii="Times New Roman" w:cs="Times New Roman" w:eastAsia="Times New Roman" w:hAnsi="Times New Roman"/>
          <w:sz w:val="18"/>
          <w:szCs w:val="18"/>
          <w:color w:val="000000"/>
        </w:rPr>
        <w:t>” means the right of a Participant, granted at the discretion of the Committee or as otherwise provided by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Plan, to receive a credit for the account of such Participant in an amount equal to the cash, stock or other property dividends in amounts equivalent to cash, stock or other property dividends for each Share represented by an Award held by such Participant.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28.15.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Effective Date</w:t>
      </w:r>
      <w:r>
        <w:rPr>
          <w:rFonts w:ascii="Times New Roman" w:cs="Times New Roman" w:eastAsia="Times New Roman" w:hAnsi="Times New Roman"/>
          <w:sz w:val="18"/>
          <w:szCs w:val="18"/>
          <w:color w:val="000000"/>
        </w:rPr>
        <w:t>” means the date this Plan is approved by the stockholders of the Company (which shall be within twelve (12) months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approval of this Plan by the Board).</w:t>
      </w:r>
    </w:p>
    <w:p>
      <w:pPr>
        <w:sectPr>
          <w:pgSz w:w="11900" w:h="16838" w:orient="portrait"/>
          <w:cols w:equalWidth="0" w:num="1">
            <w:col w:w="11240"/>
          </w:cols>
          <w:pgMar w:left="320" w:top="1066" w:right="339" w:bottom="1440" w:gutter="0" w:footer="0" w:header="0"/>
        </w:sectPr>
      </w:pPr>
    </w:p>
    <w:bookmarkStart w:id="17" w:name="page18"/>
    <w:bookmarkEnd w:id="1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28.16.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Employee</w:t>
      </w:r>
      <w:r>
        <w:rPr>
          <w:rFonts w:ascii="Times New Roman" w:cs="Times New Roman" w:eastAsia="Times New Roman" w:hAnsi="Times New Roman"/>
          <w:sz w:val="18"/>
          <w:szCs w:val="18"/>
          <w:color w:val="000000"/>
        </w:rPr>
        <w:t>” means any person, including officers and Directors, providing services as an employee to the Company or any Parent,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Subsidiary, or Affiliate. Neither service as a Director nor payment of a director’s fee by the Company will be sufficient to constitute “employment” by the Company.</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28.18.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Exchange Program</w:t>
      </w:r>
      <w:r>
        <w:rPr>
          <w:rFonts w:ascii="Times New Roman" w:cs="Times New Roman" w:eastAsia="Times New Roman" w:hAnsi="Times New Roman"/>
          <w:sz w:val="18"/>
          <w:szCs w:val="18"/>
          <w:color w:val="000000"/>
        </w:rPr>
        <w:t>” means a program approved by the Company’s stockholders pursuant to which (i) outstanding Awards are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surrendered, cancelled, or exchanged for cash, the same type of Award, or a different Award (or combination thereof) or (ii) the exercise price of an outstanding Award is reduced.</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28.19.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Exercise Price</w:t>
      </w:r>
      <w:r>
        <w:rPr>
          <w:rFonts w:ascii="Times New Roman" w:cs="Times New Roman" w:eastAsia="Times New Roman" w:hAnsi="Times New Roman"/>
          <w:sz w:val="18"/>
          <w:szCs w:val="18"/>
          <w:color w:val="000000"/>
        </w:rPr>
        <w:t>” means, with respect to an Option, the price at which a holder may purchase the Shares issuable upon exercise of an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Option and with respect to a SAR, the price at which the SAR is granted to the holder thereof.</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means, as of any date, the value of a Share, determined as follows:</w:t>
      </w:r>
    </w:p>
    <w:p>
      <w:pPr>
        <w:spacing w:after="0" w:line="229" w:lineRule="exact"/>
        <w:rPr>
          <w:sz w:val="20"/>
          <w:szCs w:val="20"/>
          <w:color w:val="auto"/>
        </w:rPr>
      </w:pPr>
    </w:p>
    <w:p>
      <w:pPr>
        <w:jc w:val="both"/>
        <w:ind w:firstLine="1304"/>
        <w:spacing w:after="0" w:line="261" w:lineRule="auto"/>
        <w:tabs>
          <w:tab w:leader="none" w:pos="1729" w:val="left"/>
        </w:tabs>
        <w:numPr>
          <w:ilvl w:val="0"/>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such Common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Common Stock is quoted or, if the Common Stock is not quoted on any such system, by the OTC Link Quote system;</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780" w:val="left"/>
        </w:tabs>
        <w:numPr>
          <w:ilvl w:val="0"/>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or such other source as the Committee determines;</w:t>
      </w:r>
    </w:p>
    <w:p>
      <w:pPr>
        <w:spacing w:after="0" w:line="175" w:lineRule="exact"/>
        <w:rPr>
          <w:rFonts w:ascii="Times New Roman" w:cs="Times New Roman" w:eastAsia="Times New Roman" w:hAnsi="Times New Roman"/>
          <w:sz w:val="18"/>
          <w:szCs w:val="18"/>
          <w:color w:val="010000"/>
        </w:rPr>
      </w:pPr>
    </w:p>
    <w:p>
      <w:pPr>
        <w:jc w:val="both"/>
        <w:ind w:firstLine="1304"/>
        <w:spacing w:after="0" w:line="312" w:lineRule="auto"/>
        <w:tabs>
          <w:tab w:leader="none" w:pos="1689" w:val="left"/>
        </w:tabs>
        <w:numPr>
          <w:ilvl w:val="0"/>
          <w:numId w:val="2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or such other source as the Committee determines; or</w:t>
      </w:r>
    </w:p>
    <w:p>
      <w:pPr>
        <w:spacing w:after="0" w:line="139" w:lineRule="exact"/>
        <w:rPr>
          <w:rFonts w:ascii="Times New Roman" w:cs="Times New Roman" w:eastAsia="Times New Roman" w:hAnsi="Times New Roman"/>
          <w:sz w:val="17"/>
          <w:szCs w:val="17"/>
          <w:color w:val="010000"/>
        </w:rPr>
      </w:pPr>
    </w:p>
    <w:p>
      <w:pPr>
        <w:ind w:left="1700" w:hanging="396"/>
        <w:spacing w:after="0"/>
        <w:tabs>
          <w:tab w:leader="none" w:pos="1700" w:val="left"/>
        </w:tabs>
        <w:numPr>
          <w:ilvl w:val="0"/>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the Board or the Committee in good faith.</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28.21.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Insider</w:t>
      </w:r>
      <w:r>
        <w:rPr>
          <w:rFonts w:ascii="Times New Roman" w:cs="Times New Roman" w:eastAsia="Times New Roman" w:hAnsi="Times New Roman"/>
          <w:sz w:val="18"/>
          <w:szCs w:val="18"/>
          <w:color w:val="000000"/>
        </w:rPr>
        <w:t>” means an officer or Director of the Company or any other person whose transactions in the Company’s Common Stock are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subject to Section 16 of the Exchange Act.</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means a Director who is not an Employee of the Company or any Parent, Subsidiary, or Affiliate.</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xml:space="preserve">” means an Award as defined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and granted under this Plan.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28.25.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Parent</w:t>
      </w:r>
      <w:r>
        <w:rPr>
          <w:rFonts w:ascii="Times New Roman" w:cs="Times New Roman" w:eastAsia="Times New Roman" w:hAnsi="Times New Roman"/>
          <w:sz w:val="18"/>
          <w:szCs w:val="18"/>
          <w:color w:val="000000"/>
        </w:rPr>
        <w:t>” means any corporation (other than the Company) in an unbroken chain of corporations ending with the Company if each of such</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corporations other than the Company owns stock possessing fifty percent (50%) or more of the total combined voting power of all classes of stock in one of the other corporations in such chain.</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 person who holds an Award under this Plan.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Award</w:t>
      </w:r>
      <w:r>
        <w:rPr>
          <w:rFonts w:ascii="Times New Roman" w:cs="Times New Roman" w:eastAsia="Times New Roman" w:hAnsi="Times New Roman"/>
          <w:sz w:val="17"/>
          <w:szCs w:val="17"/>
          <w:color w:val="auto"/>
        </w:rPr>
        <w:t xml:space="preserve">” means an Award as defined in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and granted under this Plan.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28.28.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Performance Factors</w:t>
      </w:r>
      <w:r>
        <w:rPr>
          <w:rFonts w:ascii="Times New Roman" w:cs="Times New Roman" w:eastAsia="Times New Roman" w:hAnsi="Times New Roman"/>
          <w:sz w:val="18"/>
          <w:szCs w:val="18"/>
          <w:color w:val="000000"/>
        </w:rPr>
        <w:t>” means any of the factors selected by the Committee and specified in an Award Agreement, from among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following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80" w:lineRule="exact"/>
        <w:rPr>
          <w:sz w:val="20"/>
          <w:szCs w:val="20"/>
          <w:color w:val="auto"/>
        </w:rPr>
      </w:pPr>
    </w:p>
    <w:p>
      <w:pPr>
        <w:ind w:left="1680" w:hanging="376"/>
        <w:spacing w:after="0"/>
        <w:tabs>
          <w:tab w:leader="none" w:pos="1680"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profit before tax;</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billings;</w:t>
      </w:r>
    </w:p>
    <w:p>
      <w:pPr>
        <w:sectPr>
          <w:pgSz w:w="11900" w:h="16838" w:orient="portrait"/>
          <w:cols w:equalWidth="0" w:num="1">
            <w:col w:w="11240"/>
          </w:cols>
          <w:pgMar w:left="320" w:top="1062" w:right="339" w:bottom="1440" w:gutter="0" w:footer="0" w:header="0"/>
        </w:sectPr>
      </w:pPr>
    </w:p>
    <w:bookmarkStart w:id="18" w:name="page19"/>
    <w:bookmarkEnd w:id="18"/>
    <w:p>
      <w:pPr>
        <w:ind w:left="560" w:hanging="376"/>
        <w:spacing w:after="0"/>
        <w:tabs>
          <w:tab w:leader="none" w:pos="56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revenue;</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net revenue or return on operating revenue;</w:t>
      </w:r>
    </w:p>
    <w:p>
      <w:pPr>
        <w:spacing w:after="0" w:line="225" w:lineRule="exact"/>
        <w:rPr>
          <w:rFonts w:ascii="Times New Roman" w:cs="Times New Roman" w:eastAsia="Times New Roman" w:hAnsi="Times New Roman"/>
          <w:sz w:val="18"/>
          <w:szCs w:val="18"/>
          <w:color w:val="010000"/>
        </w:rPr>
      </w:pPr>
    </w:p>
    <w:p>
      <w:pPr>
        <w:ind w:left="-1120" w:firstLine="1304"/>
        <w:spacing w:after="0" w:line="282" w:lineRule="auto"/>
        <w:tabs>
          <w:tab w:leader="none" w:pos="65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earnings (which may include earnings before interest and taxes, earnings before taxes, net earnings, stock-based compensation expenses, depreciation, and amortization);</w:t>
      </w:r>
    </w:p>
    <w:p>
      <w:pPr>
        <w:spacing w:after="0" w:line="161" w:lineRule="exact"/>
        <w:rPr>
          <w:rFonts w:ascii="Times New Roman" w:cs="Times New Roman" w:eastAsia="Times New Roman" w:hAnsi="Times New Roman"/>
          <w:sz w:val="18"/>
          <w:szCs w:val="18"/>
          <w:color w:val="010000"/>
        </w:rPr>
      </w:pPr>
    </w:p>
    <w:p>
      <w:pPr>
        <w:ind w:left="540" w:hanging="356"/>
        <w:spacing w:after="0"/>
        <w:tabs>
          <w:tab w:leader="none" w:pos="54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operating income;</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operating margin;</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operating profit;</w:t>
      </w:r>
    </w:p>
    <w:p>
      <w:pPr>
        <w:spacing w:after="0" w:line="225" w:lineRule="exact"/>
        <w:rPr>
          <w:rFonts w:ascii="Times New Roman" w:cs="Times New Roman" w:eastAsia="Times New Roman" w:hAnsi="Times New Roman"/>
          <w:sz w:val="18"/>
          <w:szCs w:val="18"/>
          <w:color w:val="010000"/>
        </w:rPr>
      </w:pPr>
    </w:p>
    <w:p>
      <w:pPr>
        <w:ind w:left="540" w:hanging="356"/>
        <w:spacing w:after="0"/>
        <w:tabs>
          <w:tab w:leader="none" w:pos="54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controllable operating profit or net operating profit;</w:t>
      </w:r>
    </w:p>
    <w:p>
      <w:pPr>
        <w:spacing w:after="0" w:line="225" w:lineRule="exact"/>
        <w:rPr>
          <w:rFonts w:ascii="Times New Roman" w:cs="Times New Roman" w:eastAsia="Times New Roman" w:hAnsi="Times New Roman"/>
          <w:sz w:val="18"/>
          <w:szCs w:val="18"/>
          <w:color w:val="010000"/>
        </w:rPr>
      </w:pPr>
    </w:p>
    <w:p>
      <w:pPr>
        <w:ind w:left="540" w:hanging="356"/>
        <w:spacing w:after="0"/>
        <w:tabs>
          <w:tab w:leader="none" w:pos="54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net profit;</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gross margin;</w:t>
      </w:r>
    </w:p>
    <w:p>
      <w:pPr>
        <w:spacing w:after="0" w:line="225" w:lineRule="exact"/>
        <w:rPr>
          <w:rFonts w:ascii="Times New Roman" w:cs="Times New Roman" w:eastAsia="Times New Roman" w:hAnsi="Times New Roman"/>
          <w:sz w:val="18"/>
          <w:szCs w:val="18"/>
          <w:color w:val="010000"/>
        </w:rPr>
      </w:pPr>
    </w:p>
    <w:p>
      <w:pPr>
        <w:ind w:left="540" w:hanging="356"/>
        <w:spacing w:after="0"/>
        <w:tabs>
          <w:tab w:leader="none" w:pos="54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cost, operating expenses or operating expenses as a percentage of revenue;</w:t>
      </w:r>
    </w:p>
    <w:p>
      <w:pPr>
        <w:spacing w:after="0" w:line="225" w:lineRule="exact"/>
        <w:rPr>
          <w:rFonts w:ascii="Times New Roman" w:cs="Times New Roman" w:eastAsia="Times New Roman" w:hAnsi="Times New Roman"/>
          <w:sz w:val="18"/>
          <w:szCs w:val="18"/>
          <w:color w:val="010000"/>
        </w:rPr>
      </w:pPr>
    </w:p>
    <w:p>
      <w:pPr>
        <w:ind w:left="660" w:hanging="476"/>
        <w:spacing w:after="0"/>
        <w:tabs>
          <w:tab w:leader="none" w:pos="66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net income;</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earning per share;</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total stockholder return or relative total stockholder return;</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market share or market segment share;</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return on assets or net assets;</w:t>
      </w:r>
    </w:p>
    <w:p>
      <w:pPr>
        <w:spacing w:after="0" w:line="225" w:lineRule="exact"/>
        <w:rPr>
          <w:rFonts w:ascii="Times New Roman" w:cs="Times New Roman" w:eastAsia="Times New Roman" w:hAnsi="Times New Roman"/>
          <w:sz w:val="18"/>
          <w:szCs w:val="18"/>
          <w:color w:val="010000"/>
        </w:rPr>
      </w:pPr>
    </w:p>
    <w:p>
      <w:pPr>
        <w:ind w:left="540" w:hanging="356"/>
        <w:spacing w:after="0"/>
        <w:tabs>
          <w:tab w:leader="none" w:pos="54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Company’s stock price;</w:t>
      </w:r>
    </w:p>
    <w:p>
      <w:pPr>
        <w:spacing w:after="0" w:line="225" w:lineRule="exact"/>
        <w:rPr>
          <w:rFonts w:ascii="Times New Roman" w:cs="Times New Roman" w:eastAsia="Times New Roman" w:hAnsi="Times New Roman"/>
          <w:sz w:val="18"/>
          <w:szCs w:val="18"/>
          <w:color w:val="010000"/>
        </w:rPr>
      </w:pPr>
    </w:p>
    <w:p>
      <w:pPr>
        <w:ind w:left="560" w:hanging="376"/>
        <w:spacing w:after="0"/>
        <w:tabs>
          <w:tab w:leader="none" w:pos="56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growth in stockholder value relative to a pre-determined index;</w:t>
      </w:r>
    </w:p>
    <w:p>
      <w:pPr>
        <w:spacing w:after="0" w:line="225" w:lineRule="exact"/>
        <w:rPr>
          <w:rFonts w:ascii="Times New Roman" w:cs="Times New Roman" w:eastAsia="Times New Roman" w:hAnsi="Times New Roman"/>
          <w:sz w:val="18"/>
          <w:szCs w:val="18"/>
          <w:color w:val="010000"/>
        </w:rPr>
      </w:pPr>
    </w:p>
    <w:p>
      <w:pPr>
        <w:ind w:left="540" w:hanging="356"/>
        <w:spacing w:after="0"/>
        <w:tabs>
          <w:tab w:leader="none" w:pos="54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return on equity;</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return on capital or on invested capital;</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cash flow (including free cash flow or operating cash flows) or cash flow margins;</w:t>
      </w:r>
    </w:p>
    <w:p>
      <w:pPr>
        <w:spacing w:after="0" w:line="225" w:lineRule="exact"/>
        <w:rPr>
          <w:rFonts w:ascii="Times New Roman" w:cs="Times New Roman" w:eastAsia="Times New Roman" w:hAnsi="Times New Roman"/>
          <w:sz w:val="18"/>
          <w:szCs w:val="18"/>
          <w:color w:val="010000"/>
        </w:rPr>
      </w:pPr>
    </w:p>
    <w:p>
      <w:pPr>
        <w:ind w:left="620" w:hanging="436"/>
        <w:spacing w:after="0"/>
        <w:tabs>
          <w:tab w:leader="none" w:pos="62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cash conversion cycle;</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economic value added;</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individual confidential business objectives;</w:t>
      </w:r>
    </w:p>
    <w:p>
      <w:pPr>
        <w:spacing w:after="0" w:line="225" w:lineRule="exact"/>
        <w:rPr>
          <w:rFonts w:ascii="Times New Roman" w:cs="Times New Roman" w:eastAsia="Times New Roman" w:hAnsi="Times New Roman"/>
          <w:sz w:val="18"/>
          <w:szCs w:val="18"/>
          <w:color w:val="010000"/>
        </w:rPr>
      </w:pPr>
    </w:p>
    <w:p>
      <w:pPr>
        <w:ind w:left="560" w:hanging="376"/>
        <w:spacing w:after="0"/>
        <w:tabs>
          <w:tab w:leader="none" w:pos="56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contract awards or backlog;</w:t>
      </w:r>
    </w:p>
    <w:p>
      <w:pPr>
        <w:spacing w:after="0" w:line="225" w:lineRule="exact"/>
        <w:rPr>
          <w:sz w:val="20"/>
          <w:szCs w:val="20"/>
          <w:color w:val="auto"/>
        </w:rPr>
      </w:pPr>
    </w:p>
    <w:p>
      <w:pPr>
        <w:ind w:left="640" w:hanging="456"/>
        <w:spacing w:after="0"/>
        <w:tabs>
          <w:tab w:leader="none" w:pos="64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overhead or other expense reduction;</w:t>
      </w:r>
    </w:p>
    <w:p>
      <w:pPr>
        <w:spacing w:after="0" w:line="225" w:lineRule="exact"/>
        <w:rPr>
          <w:rFonts w:ascii="Times New Roman" w:cs="Times New Roman" w:eastAsia="Times New Roman" w:hAnsi="Times New Roman"/>
          <w:sz w:val="18"/>
          <w:szCs w:val="18"/>
          <w:color w:val="010000"/>
        </w:rPr>
      </w:pPr>
    </w:p>
    <w:p>
      <w:pPr>
        <w:ind w:left="660" w:hanging="476"/>
        <w:spacing w:after="0"/>
        <w:tabs>
          <w:tab w:leader="none" w:pos="66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credit rating;</w:t>
      </w:r>
    </w:p>
    <w:p>
      <w:pPr>
        <w:spacing w:after="0" w:line="225" w:lineRule="exact"/>
        <w:rPr>
          <w:rFonts w:ascii="Times New Roman" w:cs="Times New Roman" w:eastAsia="Times New Roman" w:hAnsi="Times New Roman"/>
          <w:sz w:val="18"/>
          <w:szCs w:val="18"/>
          <w:color w:val="010000"/>
        </w:rPr>
      </w:pPr>
    </w:p>
    <w:p>
      <w:pPr>
        <w:ind w:left="640" w:hanging="456"/>
        <w:spacing w:after="0"/>
        <w:tabs>
          <w:tab w:leader="none" w:pos="64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strategic plan development and implementation;</w:t>
      </w:r>
    </w:p>
    <w:p>
      <w:pPr>
        <w:spacing w:after="0" w:line="225" w:lineRule="exact"/>
        <w:rPr>
          <w:rFonts w:ascii="Times New Roman" w:cs="Times New Roman" w:eastAsia="Times New Roman" w:hAnsi="Times New Roman"/>
          <w:sz w:val="18"/>
          <w:szCs w:val="18"/>
          <w:color w:val="010000"/>
        </w:rPr>
      </w:pPr>
    </w:p>
    <w:p>
      <w:pPr>
        <w:ind w:left="660" w:hanging="476"/>
        <w:spacing w:after="0"/>
        <w:tabs>
          <w:tab w:leader="none" w:pos="66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succession plan development and implementation;</w:t>
      </w:r>
    </w:p>
    <w:p>
      <w:pPr>
        <w:spacing w:after="0" w:line="225" w:lineRule="exact"/>
        <w:rPr>
          <w:rFonts w:ascii="Times New Roman" w:cs="Times New Roman" w:eastAsia="Times New Roman" w:hAnsi="Times New Roman"/>
          <w:sz w:val="18"/>
          <w:szCs w:val="18"/>
          <w:color w:val="010000"/>
        </w:rPr>
      </w:pPr>
    </w:p>
    <w:p>
      <w:pPr>
        <w:ind w:left="640" w:hanging="456"/>
        <w:spacing w:after="0"/>
        <w:tabs>
          <w:tab w:leader="none" w:pos="64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improvement in workforce diversity;</w:t>
      </w:r>
    </w:p>
    <w:p>
      <w:pPr>
        <w:sectPr>
          <w:pgSz w:w="11900" w:h="16838" w:orient="portrait"/>
          <w:cols w:equalWidth="0" w:num="1">
            <w:col w:w="10120"/>
          </w:cols>
          <w:pgMar w:left="1440" w:top="1066" w:right="339" w:bottom="1440" w:gutter="0" w:footer="0" w:header="0"/>
        </w:sectPr>
      </w:pPr>
    </w:p>
    <w:bookmarkStart w:id="19" w:name="page20"/>
    <w:bookmarkEnd w:id="19"/>
    <w:p>
      <w:pPr>
        <w:ind w:left="1720" w:hanging="416"/>
        <w:spacing w:after="0"/>
        <w:tabs>
          <w:tab w:leader="none" w:pos="172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customer indicators and/or satisfaction;</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product invention or innovation;</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83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achievement of target levels of discovery and/or development of products and services, including but not limited to research or regulatory achievements; attainment of research and development milestones;</w:t>
      </w:r>
    </w:p>
    <w:p>
      <w:pPr>
        <w:spacing w:after="0" w:line="161"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third party coverage and/or reimbursement objectives;</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test volume metrics;</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improvements in productivity;</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bookings;</w:t>
      </w:r>
    </w:p>
    <w:p>
      <w:pPr>
        <w:spacing w:after="0" w:line="225" w:lineRule="exact"/>
        <w:rPr>
          <w:rFonts w:ascii="Times New Roman" w:cs="Times New Roman" w:eastAsia="Times New Roman" w:hAnsi="Times New Roman"/>
          <w:sz w:val="18"/>
          <w:szCs w:val="18"/>
          <w:color w:val="010000"/>
        </w:rPr>
      </w:pPr>
    </w:p>
    <w:p>
      <w:pPr>
        <w:ind w:left="1880" w:hanging="576"/>
        <w:spacing w:after="0"/>
        <w:tabs>
          <w:tab w:leader="none" w:pos="18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attainment of objective operating goals and employee metrics;</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sales;</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expenses;</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balance of cash, cash equivalents, and marketable securities;</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completion of an identified special project;</w:t>
      </w:r>
    </w:p>
    <w:p>
      <w:pPr>
        <w:spacing w:after="0" w:line="225" w:lineRule="exact"/>
        <w:rPr>
          <w:rFonts w:ascii="Times New Roman" w:cs="Times New Roman" w:eastAsia="Times New Roman" w:hAnsi="Times New Roman"/>
          <w:sz w:val="18"/>
          <w:szCs w:val="18"/>
          <w:color w:val="010000"/>
        </w:rPr>
      </w:pPr>
    </w:p>
    <w:p>
      <w:pPr>
        <w:ind w:left="1720" w:hanging="416"/>
        <w:spacing w:after="0"/>
        <w:tabs>
          <w:tab w:leader="none" w:pos="172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completion of a joint venture or other corporate transaction;</w:t>
      </w:r>
    </w:p>
    <w:p>
      <w:pPr>
        <w:spacing w:after="0" w:line="225" w:lineRule="exact"/>
        <w:rPr>
          <w:rFonts w:ascii="Times New Roman" w:cs="Times New Roman" w:eastAsia="Times New Roman" w:hAnsi="Times New Roman"/>
          <w:sz w:val="18"/>
          <w:szCs w:val="18"/>
          <w:color w:val="010000"/>
        </w:rPr>
      </w:pPr>
    </w:p>
    <w:p>
      <w:pPr>
        <w:ind w:left="1740" w:hanging="436"/>
        <w:spacing w:after="0"/>
        <w:tabs>
          <w:tab w:leader="none" w:pos="174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employee satisfaction and/or retention;</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research and development expenses;</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working capital targets and changes in working capital;</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net new annual contract value;</w:t>
      </w:r>
    </w:p>
    <w:p>
      <w:pPr>
        <w:spacing w:after="0" w:line="225" w:lineRule="exact"/>
        <w:rPr>
          <w:rFonts w:ascii="Times New Roman" w:cs="Times New Roman" w:eastAsia="Times New Roman" w:hAnsi="Times New Roman"/>
          <w:sz w:val="18"/>
          <w:szCs w:val="18"/>
          <w:color w:val="010000"/>
        </w:rPr>
      </w:pPr>
    </w:p>
    <w:p>
      <w:pPr>
        <w:ind w:left="1860" w:hanging="556"/>
        <w:spacing w:after="0"/>
        <w:tabs>
          <w:tab w:leader="none" w:pos="186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net expansion rate; and</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other metric that is capable of measurement as determined by the Committee.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28.29.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Performance Period</w:t>
      </w:r>
      <w:r>
        <w:rPr>
          <w:rFonts w:ascii="Times New Roman" w:cs="Times New Roman" w:eastAsia="Times New Roman" w:hAnsi="Times New Roman"/>
          <w:sz w:val="18"/>
          <w:szCs w:val="18"/>
          <w:color w:val="000000"/>
        </w:rPr>
        <w:t>” means one or more periods of time, which may be of varying and overlapping durations, as the Committee may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select, over which the attainment of one or more Performance Factors will be measured for the purpose of determining a Participant’s right to, and the payment of, a Performance Award.</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28.30.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Permitted Transferee</w:t>
      </w:r>
      <w:r>
        <w:rPr>
          <w:rFonts w:ascii="Times New Roman" w:cs="Times New Roman" w:eastAsia="Times New Roman" w:hAnsi="Times New Roman"/>
          <w:sz w:val="18"/>
          <w:szCs w:val="18"/>
          <w:color w:val="000000"/>
        </w:rPr>
        <w:t>” means any child, stepchild, grandchild, parent, stepparent, grandparent, spouse, former spouse, sibling, niece,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this Veracyte, Inc. 2023 Equity Incentive Plan, as amended.</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Prior Plan</w:t>
      </w:r>
      <w:r>
        <w:rPr>
          <w:rFonts w:ascii="Times New Roman" w:cs="Times New Roman" w:eastAsia="Times New Roman" w:hAnsi="Times New Roman"/>
          <w:sz w:val="17"/>
          <w:szCs w:val="17"/>
          <w:color w:val="auto"/>
        </w:rPr>
        <w:t>” means the Veracyte, Inc. 2013 Stock Incentive Plan.</w:t>
      </w:r>
    </w:p>
    <w:p>
      <w:pPr>
        <w:sectPr>
          <w:pgSz w:w="11900" w:h="16838" w:orient="portrait"/>
          <w:cols w:equalWidth="0" w:num="1">
            <w:col w:w="11240"/>
          </w:cols>
          <w:pgMar w:left="320" w:top="1066" w:right="339" w:bottom="1440" w:gutter="0" w:footer="0" w:header="0"/>
        </w:sectPr>
      </w:pPr>
    </w:p>
    <w:bookmarkStart w:id="20" w:name="page21"/>
    <w:bookmarkEnd w:id="20"/>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28.33.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means the price to be paid for Shares acquired under this Plan, other than Shares acquired upon exercise of an Option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SAR.</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28.34.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Restricted Stock Award</w:t>
      </w:r>
      <w:r>
        <w:rPr>
          <w:rFonts w:ascii="Times New Roman" w:cs="Times New Roman" w:eastAsia="Times New Roman" w:hAnsi="Times New Roman"/>
          <w:sz w:val="18"/>
          <w:szCs w:val="18"/>
          <w:color w:val="000000"/>
        </w:rPr>
        <w:t>” means an Award as defined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6</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and granted under this Plan, or issued pursuant to the early exercise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 Option.</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Unit</w:t>
      </w:r>
      <w:r>
        <w:rPr>
          <w:rFonts w:ascii="Times New Roman" w:cs="Times New Roman" w:eastAsia="Times New Roman" w:hAnsi="Times New Roman"/>
          <w:sz w:val="17"/>
          <w:szCs w:val="17"/>
          <w:color w:val="auto"/>
        </w:rPr>
        <w:t xml:space="preserve">” means an Award as defined in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and granted under this Plan.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28.36.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United States Securities Act of 1933, as amended.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28.38.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Service</w:t>
      </w:r>
      <w:r>
        <w:rPr>
          <w:rFonts w:ascii="Times New Roman" w:cs="Times New Roman" w:eastAsia="Times New Roman" w:hAnsi="Times New Roman"/>
          <w:sz w:val="18"/>
          <w:szCs w:val="18"/>
          <w:color w:val="000000"/>
        </w:rPr>
        <w:t>” will mean service as an Employee, Consultant, Director, or Non-Employee Director, subject to such further limitations as may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be set forth in this Plan or the applicable Award Agreement. Service does not terminate when a Participant goes on a bona fide leave of absence that (a) was approved by the Company in writing or (b) is taken pursuant to a formal policy adopted from time to time by the Company and provided to Participants in writing, if the terms of such leave, as applicable, provide for continued Service crediting, or when continued Service crediting is required by applicable law. However, for purposes of determining whether an Option qualifies to be treated for tax purposes as an ISO, an Employee’s employment will be treated as terminating three months after such Employee commenced leave, unless such Employee’s right to return to active work is guaranteed by law or by a contract. In the case of any Employee on an approved leave of absence, or a reduction in hours worked (for illustrative purposes only, a change in schedule from that of full-time to part-time), the Committee may make such provisions respecting suspension or modification of vesting of the Award while on leave, or during such change in working hours, as it may deem appropriate, except that in no event may an Award be exercised after the expiration of the term set forth in the applicable Award Agreement. A Participant will have terminated Service as of the date such Participant ceases to provide Service (regardless of whether the termination is in breach of local employment laws or is later found to be invalid) and Service will not be extended by any notice period or garden leave mandated by local law, </w:t>
      </w:r>
      <w:r>
        <w:rPr>
          <w:rFonts w:ascii="Times New Roman" w:cs="Times New Roman" w:eastAsia="Times New Roman" w:hAnsi="Times New Roman"/>
          <w:sz w:val="18"/>
          <w:szCs w:val="18"/>
          <w:u w:val="single" w:color="auto"/>
          <w:color w:val="000000"/>
        </w:rPr>
        <w:t>provided, however</w:t>
      </w:r>
      <w:r>
        <w:rPr>
          <w:rFonts w:ascii="Times New Roman" w:cs="Times New Roman" w:eastAsia="Times New Roman" w:hAnsi="Times New Roman"/>
          <w:sz w:val="18"/>
          <w:szCs w:val="18"/>
          <w:color w:val="000000"/>
        </w:rPr>
        <w:t>, that a change in status from and amongst Employee, Consultant, Director or Non-Employee Director will not terminate the Participant’s Service, unless determined by the Committee, in its discretion. The Committee will have sole discretion to determine whether a Participant has ceased to provide Service and the effective date on which the Participant ceased to provide Service.</w:t>
      </w:r>
    </w:p>
    <w:p>
      <w:pPr>
        <w:spacing w:after="0" w:line="18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means shares of the Common Stock and the common stock of any successor entity of the Company.</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Appreciation Right</w:t>
      </w:r>
      <w:r>
        <w:rPr>
          <w:rFonts w:ascii="Times New Roman" w:cs="Times New Roman" w:eastAsia="Times New Roman" w:hAnsi="Times New Roman"/>
          <w:sz w:val="17"/>
          <w:szCs w:val="17"/>
          <w:color w:val="auto"/>
        </w:rPr>
        <w:t xml:space="preserve">” means an Award defined in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and granted under this Plan.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Bonus</w:t>
      </w:r>
      <w:r>
        <w:rPr>
          <w:rFonts w:ascii="Times New Roman" w:cs="Times New Roman" w:eastAsia="Times New Roman" w:hAnsi="Times New Roman"/>
          <w:sz w:val="17"/>
          <w:szCs w:val="17"/>
          <w:color w:val="auto"/>
        </w:rPr>
        <w:t xml:space="preserve">” means an Award defined in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granted under this Plan.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28.42.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Subsidiary</w:t>
      </w:r>
      <w:r>
        <w:rPr>
          <w:rFonts w:ascii="Times New Roman" w:cs="Times New Roman" w:eastAsia="Times New Roman" w:hAnsi="Times New Roman"/>
          <w:sz w:val="18"/>
          <w:szCs w:val="18"/>
          <w:color w:val="000000"/>
        </w:rPr>
        <w:t>” means any corporation (other than the Company) in an unbroken chain of corporations beginning with the Company if each</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of the corporations other than the last corporation in the unbroken chain owns stock possessing fifty percent (50%) or more of the total combined voting power of all classes of stock in one of the other corporations in such chain.</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28.43.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Treasury Regulations</w:t>
      </w:r>
      <w:r>
        <w:rPr>
          <w:rFonts w:ascii="Times New Roman" w:cs="Times New Roman" w:eastAsia="Times New Roman" w:hAnsi="Times New Roman"/>
          <w:sz w:val="17"/>
          <w:szCs w:val="17"/>
          <w:color w:val="auto"/>
        </w:rPr>
        <w:t>” means regulations promulgated by the United States Treasury Department.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28.44.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Unvested Shares</w:t>
      </w:r>
      <w:r>
        <w:rPr>
          <w:rFonts w:ascii="Times New Roman" w:cs="Times New Roman" w:eastAsia="Times New Roman" w:hAnsi="Times New Roman"/>
          <w:sz w:val="18"/>
          <w:szCs w:val="18"/>
          <w:color w:val="000000"/>
        </w:rPr>
        <w:t>” means Shares that have not yet vested or are subject to a right of repurchase in favor of the Company (or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successor thereto).</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
      <w:numFmt w:val="bullet"/>
      <w:start w:val="1"/>
    </w:lvl>
    <w:lvl w:ilvl="1">
      <w:lvlJc w:val="left"/>
      <w:lvlText w:val="%2"/>
      <w:numFmt w:val="decimal"/>
      <w:start w:val="104"/>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18"/>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lowerLetter"/>
      <w:start w:val="4"/>
    </w:lvl>
  </w:abstractNum>
  <w:abstractNum w:abstractNumId="10">
    <w:nsid w:val="62BBD95A"/>
    <w:multiLevelType w:val="hybridMultilevel"/>
    <w:lvl w:ilvl="0">
      <w:lvlJc w:val="left"/>
      <w:lvlText w:val="%1."/>
      <w:numFmt w:val="decimal"/>
      <w:start w:val="6"/>
    </w:lvl>
  </w:abstractNum>
  <w:abstractNum w:abstractNumId="11">
    <w:nsid w:val="436C6125"/>
    <w:multiLevelType w:val="hybridMultilevel"/>
    <w:lvl w:ilvl="0">
      <w:lvlJc w:val="left"/>
      <w:lvlText w:val="%1."/>
      <w:numFmt w:val="decimal"/>
      <w:start w:val="7"/>
    </w:lvl>
  </w:abstractNum>
  <w:abstractNum w:abstractNumId="12">
    <w:nsid w:val="628C895D"/>
    <w:multiLevelType w:val="hybridMultilevel"/>
    <w:lvl w:ilvl="0">
      <w:lvlJc w:val="left"/>
      <w:lvlText w:val="%1."/>
      <w:numFmt w:val="decimal"/>
      <w:start w:val="8"/>
    </w:lvl>
  </w:abstractNum>
  <w:abstractNum w:abstractNumId="13">
    <w:nsid w:val="333AB105"/>
    <w:multiLevelType w:val="hybridMultilevel"/>
    <w:lvl w:ilvl="0">
      <w:lvlJc w:val="left"/>
      <w:lvlText w:val="%1."/>
      <w:numFmt w:val="decimal"/>
      <w:start w:val="9"/>
    </w:lvl>
  </w:abstractNum>
  <w:abstractNum w:abstractNumId="14">
    <w:nsid w:val="721DA317"/>
    <w:multiLevelType w:val="hybridMultilevel"/>
    <w:lvl w:ilvl="0">
      <w:lvlJc w:val="left"/>
      <w:lvlText w:val="%1."/>
      <w:numFmt w:val="decimal"/>
      <w:start w:val="10"/>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Roman"/>
      <w:start w:val="3"/>
    </w:lvl>
  </w:abstractNum>
  <w:abstractNum w:abstractNumId="17">
    <w:nsid w:val="6763845E"/>
    <w:multiLevelType w:val="hybridMultilevel"/>
    <w:lvl w:ilvl="0">
      <w:lvlJc w:val="left"/>
      <w:lvlText w:val="%1."/>
      <w:numFmt w:val="decimal"/>
      <w:start w:val="11"/>
    </w:lvl>
    <w:lvl w:ilvl="1">
      <w:lvlJc w:val="left"/>
      <w:lvlText w:val="(%2)"/>
      <w:numFmt w:val="lowerLetter"/>
      <w:start w:val="1"/>
    </w:lvl>
  </w:abstractNum>
  <w:abstractNum w:abstractNumId="18">
    <w:nsid w:val="75A2A8D4"/>
    <w:multiLevelType w:val="hybridMultilevel"/>
    <w:lvl w:ilvl="0">
      <w:lvlJc w:val="left"/>
      <w:lvlText w:val="%1."/>
      <w:numFmt w:val="decimal"/>
      <w:start w:val="12"/>
    </w:lvl>
  </w:abstractNum>
  <w:abstractNum w:abstractNumId="19">
    <w:nsid w:val="8EDBDAB"/>
    <w:multiLevelType w:val="hybridMultilevel"/>
    <w:lvl w:ilvl="0">
      <w:lvlJc w:val="left"/>
      <w:lvlText w:val="%1."/>
      <w:numFmt w:val="decimal"/>
      <w:start w:val="13"/>
    </w:lvl>
  </w:abstractNum>
  <w:abstractNum w:abstractNumId="20">
    <w:nsid w:val="79838CB2"/>
    <w:multiLevelType w:val="hybridMultilevel"/>
    <w:lvl w:ilvl="0">
      <w:lvlJc w:val="left"/>
      <w:lvlText w:val="%1."/>
      <w:numFmt w:val="decimal"/>
      <w:start w:val="14"/>
    </w:lvl>
  </w:abstractNum>
  <w:abstractNum w:abstractNumId="21">
    <w:nsid w:val="4353D0CD"/>
    <w:multiLevelType w:val="hybridMultilevel"/>
    <w:lvl w:ilvl="0">
      <w:lvlJc w:val="left"/>
      <w:lvlText w:val="%1."/>
      <w:numFmt w:val="decimal"/>
      <w:start w:val="16"/>
    </w:lvl>
  </w:abstractNum>
  <w:abstractNum w:abstractNumId="22">
    <w:nsid w:val="B03E0C6"/>
    <w:multiLevelType w:val="hybridMultilevel"/>
    <w:lvl w:ilvl="0">
      <w:lvlJc w:val="left"/>
      <w:lvlText w:val="%1."/>
      <w:numFmt w:val="decimal"/>
      <w:start w:val="22"/>
    </w:lvl>
  </w:abstractNum>
  <w:abstractNum w:abstractNumId="23">
    <w:nsid w:val="189A769B"/>
    <w:multiLevelType w:val="hybridMultilevel"/>
    <w:lvl w:ilvl="0">
      <w:lvlJc w:val="left"/>
      <w:lvlText w:val="%1."/>
      <w:numFmt w:val="decimal"/>
      <w:start w:val="24"/>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3"/>
    </w:lvl>
  </w:abstractNum>
  <w:abstractNum w:abstractNumId="27">
    <w:nsid w:val="836C40E"/>
    <w:multiLevelType w:val="hybridMultilevel"/>
    <w:lvl w:ilvl="0">
      <w:lvlJc w:val="left"/>
      <w:lvlText w:val="(%1)"/>
      <w:numFmt w:val="lowerLetter"/>
      <w:start w:val="27"/>
    </w:lvl>
  </w:abstractNum>
  <w:abstractNum w:abstractNumId="28">
    <w:nsid w:val="2901D82"/>
    <w:multiLevelType w:val="hybridMultilevel"/>
    <w:lvl w:ilvl="0">
      <w:lvlJc w:val="left"/>
      <w:lvlText w:val="(%1)"/>
      <w:numFmt w:val="lowerLetter"/>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3" Type="http://schemas.openxmlformats.org/officeDocument/2006/relationships/hyperlink" Target="https://www.sec.gov/ix?doc=/Archives/edgar/data/1384101/000138410124000057/vcyt-202404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2024-06-13T15:45:53Z</dcterms:created>
  <dcterms:modified xsi:type="dcterms:W3CDTF">2024-06-13T15:45:53Z</dcterms:modified>
</cp:coreProperties>
</file>