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10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jc w:val="center"/>
              <w:ind w:left="92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01/13/2021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18,541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5.61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222,297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01/13/2021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6,364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50.6415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215,933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01/13/2021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12,177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51.2589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203,756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Bonnie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99,085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Anderson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ANP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47,906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Anderson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MJP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47,906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Anderson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-3348355</wp:posOffset>
            </wp:positionV>
            <wp:extent cx="7033895" cy="54286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5428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5.61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18,541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03/14/2026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18,541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180,182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August 31, 2020.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$50.00 to $51.00. Detailed information regarding the number of shares sold at each separate price will be provided to the SEC, the issuer or a shareholder upon request.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$51.01 to $51.88. Detailed information regarding the number of shares sold at each separate price will be provided to the SEC, the issuer or a shareholder upon request.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disclaims beneficial ownership of the shares held by the Trust except to the extent of her pecuniary interest therein, if any.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00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2774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88970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2021-01-15T16:04:46Z</dcterms:created>
  <dcterms:modified xsi:type="dcterms:W3CDTF">2021-01-15T16:04:46Z</dcterms:modified>
</cp:coreProperties>
</file>