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4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406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953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95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40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77,434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3,281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39.9962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77,102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41.5594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74,442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42.0801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74,309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3,125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03/02/2027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3,125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3,281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3,281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-2498725</wp:posOffset>
            </wp:positionV>
            <wp:extent cx="7033260" cy="2638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September 11,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$39.95 to $40.78.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$41.01 to $42.01.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$42.05 to $42.13.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2, 2019, and the remaining shares vest at a rate of 1/48th of the total number of shares subject to the award for each month of continuous service thereafter.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11/06/2020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9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279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45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4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112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2020-11-06T15:43:54Z</dcterms:created>
  <dcterms:modified xsi:type="dcterms:W3CDTF">2020-11-06T15:43:54Z</dcterms:modified>
</cp:coreProperties>
</file>