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Hanna John Walter JR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325</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26.01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74,524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152 and 173 shares of common stock to satisfy the reporting person's tax withholding obligations in connection with the vesting of 437 and 500 Restricted Stock Units, respectively, granted on March 2, 2018 and February 28, 2019, respectively and does not represent a sale by the reporting person.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4"/>
          <w:szCs w:val="34"/>
          <w:color w:val="0000FF"/>
          <w:vertAlign w:val="subscript"/>
        </w:rPr>
        <w:t>06/04/2020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81127"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2020-06-04T15:08:36Z</dcterms:created>
  <dcterms:modified xsi:type="dcterms:W3CDTF">2020-06-04T15:08:36Z</dcterms:modified>
</cp:coreProperties>
</file>