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373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37337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JONES EVAN/ FA</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VERACYTE,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VCYT</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6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6000 SHORELINE COURT</w:t>
            </w:r>
          </w:p>
        </w:tc>
        <w:tc>
          <w:tcPr>
            <w:tcW w:w="134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Arial" w:cs="Arial" w:eastAsia="Arial" w:hAnsi="Arial"/>
                <w:sz w:val="17"/>
                <w:szCs w:val="17"/>
                <w:color w:val="0000FF"/>
              </w:rPr>
              <w:t>06/08/2021</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SUITE 300</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SOUTH SAN</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94080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line="168" w:lineRule="exact"/>
              <w:rPr>
                <w:sz w:val="20"/>
                <w:szCs w:val="20"/>
                <w:color w:val="auto"/>
              </w:rPr>
            </w:pPr>
            <w:r>
              <w:rPr>
                <w:rFonts w:ascii="Arial" w:cs="Arial" w:eastAsia="Arial" w:hAnsi="Arial"/>
                <w:sz w:val="17"/>
                <w:szCs w:val="17"/>
                <w:color w:val="0000FF"/>
              </w:rPr>
              <w:t>FRANCISCO</w:t>
            </w:r>
          </w:p>
        </w:tc>
        <w:tc>
          <w:tcPr>
            <w:tcW w:w="3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96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460" w:type="dxa"/>
            <w:vAlign w:val="bottom"/>
            <w:tcBorders>
              <w:bottom w:val="single" w:sz="8" w:color="9A9A9A"/>
            </w:tcBorders>
            <w:gridSpan w:val="2"/>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02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08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560" w:type="dxa"/>
            <w:vAlign w:val="bottom"/>
            <w:tcBorders>
              <w:top w:val="single" w:sz="8" w:color="2C2C2C"/>
            </w:tcBorders>
            <w:gridSpan w:val="20"/>
          </w:tcPr>
          <w:p>
            <w:pPr>
              <w:ind w:left="4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3"/>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4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920"/>
              <w:spacing w:after="0"/>
              <w:rPr>
                <w:sz w:val="20"/>
                <w:szCs w:val="20"/>
                <w:color w:val="auto"/>
              </w:rPr>
            </w:pPr>
            <w:r>
              <w:rPr>
                <w:rFonts w:ascii="Arial" w:cs="Arial" w:eastAsia="Arial" w:hAnsi="Arial"/>
                <w:sz w:val="17"/>
                <w:szCs w:val="17"/>
                <w:color w:val="0000FF"/>
              </w:rPr>
              <w:t>06/08/2021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12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8,720</w:t>
            </w:r>
          </w:p>
        </w:tc>
        <w:tc>
          <w:tcPr>
            <w:tcW w:w="4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38,720</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by jVen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ind w:left="340"/>
              <w:spacing w:after="0"/>
              <w:rPr>
                <w:sz w:val="20"/>
                <w:szCs w:val="20"/>
                <w:color w:val="auto"/>
              </w:rPr>
            </w:pPr>
            <w:r>
              <w:rPr>
                <w:rFonts w:ascii="Arial" w:cs="Arial" w:eastAsia="Arial" w:hAnsi="Arial"/>
                <w:sz w:val="17"/>
                <w:szCs w:val="17"/>
                <w:color w:val="0000FF"/>
              </w:rPr>
              <w:t>69,653</w:t>
            </w:r>
          </w:p>
        </w:tc>
        <w:tc>
          <w:tcPr>
            <w:tcW w:w="940" w:type="dxa"/>
            <w:vAlign w:val="bottom"/>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322"/>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0000FF"/>
              </w:rPr>
              <w:t>LLC</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900" w:type="dxa"/>
            <w:vAlign w:val="bottom"/>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52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Restricted stock units awarded on June 8, 2021 vest in full on the first anniversary of the date of the grant or immediately prior to the Company's next annual meeting of stockholders, if earlier. In addition, the restricted stock units vest in full in the event of a change in control of the Issuer.</w:t>
      </w:r>
    </w:p>
    <w:p>
      <w:pPr>
        <w:sectPr>
          <w:pgSz w:w="11900" w:h="16838" w:orient="portrait"/>
          <w:cols w:equalWidth="0" w:num="1">
            <w:col w:w="11080"/>
          </w:cols>
          <w:pgMar w:left="460" w:top="225" w:right="359" w:bottom="1440" w:gutter="0" w:footer="0" w:header="0"/>
          <w:type w:val="continuous"/>
        </w:sectPr>
      </w:pPr>
    </w:p>
    <w:p>
      <w:pPr>
        <w:spacing w:after="0" w:line="15"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2. The Reporting Person is the sole managing member of jVen Capital, LLC.</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/s/ Jane Alley, as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5715</wp:posOffset>
            </wp:positionV>
            <wp:extent cx="13157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5720" cy="8255"/>
                    </a:xfrm>
                    <a:prstGeom prst="rect">
                      <a:avLst/>
                    </a:prstGeom>
                    <a:noFill/>
                  </pic:spPr>
                </pic:pic>
              </a:graphicData>
            </a:graphic>
          </wp:anchor>
        </w:drawing>
      </w:r>
    </w:p>
    <w:p>
      <w:pPr>
        <w:spacing w:after="0" w:line="2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64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64465" cy="8255"/>
                    </a:xfrm>
                    <a:prstGeom prst="rect">
                      <a:avLst/>
                    </a:prstGeom>
                    <a:noFill/>
                  </pic:spPr>
                </pic:pic>
              </a:graphicData>
            </a:graphic>
          </wp:anchor>
        </w:drawing>
      </w:r>
    </w:p>
    <w:p>
      <w:pPr>
        <w:spacing w:after="0" w:line="52"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92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color w:val="0000FF"/>
        </w:rPr>
        <w:t>06/10/2021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0"/>
          <w:szCs w:val="20"/>
          <w:color w:val="auto"/>
        </w:rPr>
      </w:pPr>
    </w:p>
    <w:p>
      <w:pPr>
        <w:sectPr>
          <w:pgSz w:w="11900" w:h="16838" w:orient="portrait"/>
          <w:cols w:equalWidth="0" w:num="2">
            <w:col w:w="8660" w:space="12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ind w:left="10120"/>
        <w:spacing w:after="0"/>
        <w:rPr>
          <w:sz w:val="20"/>
          <w:szCs w:val="20"/>
          <w:color w:val="auto"/>
        </w:rPr>
      </w:pPr>
      <w:r>
        <w:rPr>
          <w:rFonts w:ascii="Arial" w:cs="Arial" w:eastAsia="Arial" w:hAnsi="Arial"/>
          <w:sz w:val="18"/>
          <w:szCs w:val="18"/>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LIMITED POWER OF ATTORNEY</w:t>
      </w:r>
    </w:p>
    <w:p>
      <w:pPr>
        <w:spacing w:after="0" w:line="242" w:lineRule="exact"/>
        <w:rPr>
          <w:sz w:val="20"/>
          <w:szCs w:val="20"/>
          <w:color w:val="auto"/>
        </w:rPr>
      </w:pPr>
    </w:p>
    <w:p>
      <w:pPr>
        <w:jc w:val="both"/>
        <w:ind w:firstLine="640"/>
        <w:spacing w:after="0" w:line="245" w:lineRule="auto"/>
        <w:rPr>
          <w:sz w:val="20"/>
          <w:szCs w:val="20"/>
          <w:color w:val="auto"/>
        </w:rPr>
      </w:pPr>
      <w:r>
        <w:rPr>
          <w:rFonts w:ascii="Arial" w:cs="Arial" w:eastAsia="Arial" w:hAnsi="Arial"/>
          <w:sz w:val="20"/>
          <w:szCs w:val="20"/>
          <w:color w:val="auto"/>
        </w:rPr>
        <w:t>The undersigned hereby constitutes and appoints Marc Stapley, Jane Alley, James H. Erlinger III and Alex Tull, as long as they are providing services to Veracyte, Inc. or its related entities (the "Company"), or either of them, the undersigned's true and lawful attorney-in-fact to:</w:t>
      </w:r>
    </w:p>
    <w:p>
      <w:pPr>
        <w:spacing w:after="0" w:line="215" w:lineRule="exact"/>
        <w:rPr>
          <w:sz w:val="20"/>
          <w:szCs w:val="20"/>
          <w:color w:val="auto"/>
        </w:rPr>
      </w:pPr>
    </w:p>
    <w:p>
      <w:pPr>
        <w:jc w:val="both"/>
        <w:ind w:firstLine="646"/>
        <w:spacing w:after="0" w:line="245" w:lineRule="auto"/>
        <w:tabs>
          <w:tab w:leader="none" w:pos="1151" w:val="left"/>
        </w:tabs>
        <w:numPr>
          <w:ilvl w:val="0"/>
          <w:numId w:val="3"/>
        </w:numPr>
        <w:rPr>
          <w:rFonts w:ascii="Arial" w:cs="Arial" w:eastAsia="Arial" w:hAnsi="Arial"/>
          <w:sz w:val="20"/>
          <w:szCs w:val="20"/>
          <w:color w:val="auto"/>
        </w:rPr>
      </w:pPr>
      <w:r>
        <w:rPr>
          <w:rFonts w:ascii="Arial" w:cs="Arial" w:eastAsia="Arial" w:hAnsi="Arial"/>
          <w:sz w:val="20"/>
          <w:szCs w:val="20"/>
          <w:color w:val="auto"/>
        </w:rPr>
        <w:t>execute for and on behalf of the undersigned, in the undersigned's capacity as an officer and/or director of the Company, Forms 3, 4 and 5 in accordance with Section 16(a) of the Securities Exchange Act of 1934, as amended (the "Exchange Act"), and the rules and regulations thereunder;</w:t>
      </w:r>
    </w:p>
    <w:p>
      <w:pPr>
        <w:spacing w:after="0" w:line="215" w:lineRule="exact"/>
        <w:rPr>
          <w:rFonts w:ascii="Arial" w:cs="Arial" w:eastAsia="Arial" w:hAnsi="Arial"/>
          <w:sz w:val="20"/>
          <w:szCs w:val="20"/>
          <w:color w:val="auto"/>
        </w:rPr>
      </w:pPr>
    </w:p>
    <w:p>
      <w:pPr>
        <w:jc w:val="both"/>
        <w:ind w:firstLine="646"/>
        <w:spacing w:after="0" w:line="245" w:lineRule="auto"/>
        <w:tabs>
          <w:tab w:leader="none" w:pos="1143" w:val="left"/>
        </w:tabs>
        <w:numPr>
          <w:ilvl w:val="0"/>
          <w:numId w:val="3"/>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that may be necessary or desirable to complete and execute any such Form 3, 4 or 5 and timely file such forms with the Securities and Exchange Commission and any stock exchange or similar authority, if required; and</w:t>
      </w:r>
    </w:p>
    <w:p>
      <w:pPr>
        <w:spacing w:after="0" w:line="215" w:lineRule="exact"/>
        <w:rPr>
          <w:rFonts w:ascii="Arial" w:cs="Arial" w:eastAsia="Arial" w:hAnsi="Arial"/>
          <w:sz w:val="20"/>
          <w:szCs w:val="20"/>
          <w:color w:val="auto"/>
        </w:rPr>
      </w:pPr>
    </w:p>
    <w:p>
      <w:pPr>
        <w:jc w:val="both"/>
        <w:ind w:right="20" w:firstLine="646"/>
        <w:spacing w:after="0" w:line="278" w:lineRule="auto"/>
        <w:tabs>
          <w:tab w:leader="none" w:pos="1123" w:val="left"/>
        </w:tabs>
        <w:numPr>
          <w:ilvl w:val="0"/>
          <w:numId w:val="3"/>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7"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and revocation, hereby ratifying and confirming all that each such attorney-in-fact, or each such attorney-in-fact's substitute or substitutes, shall lawfully do or cause to be done by virtue of this power of attorney and the rights and powers herein granted. The undersigned acknowledges that each of the foregoing attorneys-in-fact, in serving in such capacity at the request of the undersigned, is not assuming, nor is the Company assuming, any of the undersigned's responsibilities to comply with Section 16 of the Exchange Act.</w:t>
      </w:r>
    </w:p>
    <w:p>
      <w:pPr>
        <w:spacing w:after="0" w:line="196"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The undersigned agrees that each such attorney-in-fact may rely entirely on information furnished orally or in writing by the undersigned to each such attorney-in-fact. The undersigned also agrees to indemnify and hold harmless the Company and each such attorney-in-fact against any losses, claims, damages or liabilities (or actions in these respects) that arise out of or are based on any untrue statement or omission of necessary facts in the information provided by the undersigned to such attorney-in-fact for purposes of executing, acknowledging, delivering and filing Forms 3, 4 or 5 (including amendments thereto) and agrees to reimburse the Company and each such attorney-in-fact for any legal or other expenses reasonably incurred in connection with investigating or defending against any such loss, claim, damage, liability or action.</w:t>
      </w:r>
    </w:p>
    <w:p>
      <w:pPr>
        <w:spacing w:after="0" w:line="196" w:lineRule="exact"/>
        <w:rPr>
          <w:sz w:val="20"/>
          <w:szCs w:val="20"/>
          <w:color w:val="auto"/>
        </w:rPr>
      </w:pPr>
    </w:p>
    <w:p>
      <w:pPr>
        <w:jc w:val="both"/>
        <w:ind w:right="20" w:firstLine="640"/>
        <w:spacing w:after="0" w:line="245"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7th day of June, 2021.</w:t>
      </w:r>
    </w:p>
    <w:p>
      <w:pPr>
        <w:spacing w:after="0" w:line="259" w:lineRule="exact"/>
        <w:rPr>
          <w:sz w:val="20"/>
          <w:szCs w:val="20"/>
          <w:color w:val="auto"/>
        </w:rPr>
      </w:pPr>
    </w:p>
    <w:p>
      <w:pPr>
        <w:ind w:left="3840"/>
        <w:spacing w:after="0"/>
        <w:tabs>
          <w:tab w:leader="none" w:pos="4200" w:val="left"/>
        </w:tabs>
        <w:rPr>
          <w:sz w:val="20"/>
          <w:szCs w:val="20"/>
          <w:color w:val="auto"/>
        </w:rPr>
      </w:pPr>
      <w:r>
        <w:rPr>
          <w:rFonts w:ascii="Arial" w:cs="Arial" w:eastAsia="Arial" w:hAnsi="Arial"/>
          <w:sz w:val="20"/>
          <w:szCs w:val="20"/>
          <w:color w:val="auto"/>
        </w:rPr>
        <w:t>/s/</w:t>
        <w:tab/>
        <w:t>Evan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-16510</wp:posOffset>
            </wp:positionV>
            <wp:extent cx="11747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74750" cy="8255"/>
                    </a:xfrm>
                    <a:prstGeom prst="rect">
                      <a:avLst/>
                    </a:prstGeom>
                    <a:noFill/>
                  </pic:spPr>
                </pic:pic>
              </a:graphicData>
            </a:graphic>
          </wp:anchor>
        </w:drawing>
      </w:r>
    </w:p>
    <w:p>
      <w:pPr>
        <w:ind w:left="3840"/>
        <w:spacing w:after="0"/>
        <w:rPr>
          <w:sz w:val="20"/>
          <w:szCs w:val="20"/>
          <w:color w:val="auto"/>
        </w:rPr>
      </w:pPr>
      <w:r>
        <w:rPr>
          <w:rFonts w:ascii="Arial" w:cs="Arial" w:eastAsia="Arial" w:hAnsi="Arial"/>
          <w:sz w:val="20"/>
          <w:szCs w:val="20"/>
          <w:color w:val="auto"/>
        </w:rPr>
        <w:t>Name: Evan Jones</w:t>
      </w:r>
    </w:p>
    <w:sectPr>
      <w:pgSz w:w="11900" w:h="16838" w:orient="portrait"/>
      <w:cols w:equalWidth="0" w:num="1">
        <w:col w:w="10980"/>
      </w:cols>
      <w:pgMar w:left="460" w:top="149"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020741"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2021-06-10T15:18:52Z</dcterms:created>
  <dcterms:modified xsi:type="dcterms:W3CDTF">2021-06-10T15:18:52Z</dcterms:modified>
</cp:coreProperties>
</file>