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13d-102)</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 TO RULES 13d-1 (b), (c) AND (d) AND AMENDMENTS THERETO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FILED PURSUANT TO 13d-2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92337F107</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4"/>
          <w:szCs w:val="24"/>
          <w:color w:val="auto"/>
        </w:rPr>
      </w:pPr>
    </w:p>
    <w:p>
      <w:pPr>
        <w:ind w:left="1060" w:right="8240" w:hanging="620"/>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Versant Side Fund III,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4"/>
          <w:szCs w:val="24"/>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060" w:hanging="62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ind w:left="1060" w:right="7740" w:hanging="620"/>
        <w:spacing w:after="0" w:line="342"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21,232 shares of Common Stock (2)</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21,232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6" w:right="239" w:bottom="0" w:gutter="0" w:footer="0" w:header="0"/>
        </w:sectPr>
      </w:pPr>
    </w:p>
    <w:bookmarkStart w:id="1" w:name="page2"/>
    <w:bookmarkEnd w:id="1"/>
    <w:p>
      <w:pPr>
        <w:ind w:left="1060" w:right="5560" w:hanging="620"/>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21,232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6680" w:hanging="620"/>
        <w:spacing w:after="0" w:line="277" w:lineRule="auto"/>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0.1%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140" w:firstLine="8"/>
        <w:spacing w:after="0" w:line="265" w:lineRule="auto"/>
        <w:tabs>
          <w:tab w:leader="none" w:pos="252" w:val="left"/>
        </w:tabs>
        <w:numPr>
          <w:ilvl w:val="0"/>
          <w:numId w:val="8"/>
        </w:numPr>
        <w:rPr>
          <w:rFonts w:ascii="Arial" w:cs="Arial" w:eastAsia="Arial" w:hAnsi="Arial"/>
          <w:sz w:val="17"/>
          <w:szCs w:val="17"/>
          <w:color w:val="auto"/>
        </w:rPr>
      </w:pPr>
      <w:r>
        <w:rPr>
          <w:rFonts w:ascii="Arial" w:cs="Arial" w:eastAsia="Arial" w:hAnsi="Arial"/>
          <w:sz w:val="17"/>
          <w:szCs w:val="17"/>
          <w:color w:val="auto"/>
        </w:rPr>
        <w:t>VV III serves as the sole general partner of VSF III and owns no securities of the Issuer directly. BGA, SDC, RAJ, WJL, DBM, RBR, BJB, CMW, BNL and RLP are managing directors and/or members of VV III and share voting and dispositive power over the shares held by VSF III; however, they disclaim beneficial ownership of the shares held by VSF III except to the extent of their pecuniary interests therein. The information with respect to the ownership of the Common Stock by the Reporting Persons filing this statement on Schedule 13G is provided as of December 31, 2014.</w:t>
      </w:r>
    </w:p>
    <w:p>
      <w:pPr>
        <w:ind w:right="80" w:firstLine="8"/>
        <w:spacing w:after="0" w:line="261" w:lineRule="auto"/>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-1948815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-1734820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p>
    <w:p>
      <w:pPr>
        <w:ind w:left="1060" w:right="8060" w:hanging="620"/>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Names of Reporting Persons. Versant Venture Capital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60" w:right="7740" w:hanging="620"/>
        <w:spacing w:after="0" w:line="34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3,594,989 shares of Common Stock (2)</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3,594,989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3,594,989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49" w:right="239" w:bottom="0" w:gutter="0" w:footer="0" w:header="0"/>
        </w:sectPr>
      </w:pPr>
    </w:p>
    <w:bookmarkStart w:id="2" w:name="page3"/>
    <w:bookmarkEnd w:id="2"/>
    <w:p>
      <w:pPr>
        <w:ind w:left="1060" w:right="6680" w:hanging="620"/>
        <w:spacing w:after="0" w:line="277" w:lineRule="auto"/>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16.0%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80" w:firstLine="8"/>
        <w:spacing w:after="0" w:line="265" w:lineRule="auto"/>
        <w:tabs>
          <w:tab w:leader="none" w:pos="2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VV III serves as the sole general partner of VVC III and owns no securities of the Issuer directly. BGA, SDC, RAJ, WJL, DBM, RBR, BJB, CMW, BNL and RLP are managing directors and/or members of VV III and share voting and dispositive power over the shares held by VVC III; however, they disclaim beneficial ownership of the shares held by VVC III except to the extent of their pecuniary interests therein. The information with respect to the ownership of the Common Stock by the Reporting Persons filing this statement on Schedule 13G is provided as of December 31, 2014.</w:t>
      </w:r>
    </w:p>
    <w:p>
      <w:pPr>
        <w:ind w:right="80" w:firstLine="8"/>
        <w:spacing w:after="0" w:line="261" w:lineRule="auto"/>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-1948815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-1734820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p>
    <w:p>
      <w:pPr>
        <w:ind w:left="1060" w:right="8300" w:hanging="620"/>
        <w:spacing w:after="0" w:line="342" w:lineRule="auto"/>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Names of Reporting Persons Versant Ventures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060" w:right="7740" w:hanging="620"/>
        <w:spacing w:after="0" w:line="342" w:lineRule="auto"/>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6680" w:hanging="620"/>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220" w:right="239" w:bottom="0" w:gutter="0" w:footer="0" w:header="0"/>
        </w:sectPr>
      </w:pPr>
    </w:p>
    <w:bookmarkStart w:id="3" w:name="page4"/>
    <w:bookmarkEnd w:id="3"/>
    <w:p>
      <w:pPr>
        <w:ind w:right="40" w:firstLine="8"/>
        <w:spacing w:after="0" w:line="253"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6895" cy="8890"/>
                    </a:xfrm>
                    <a:prstGeom prst="rect">
                      <a:avLst/>
                    </a:prstGeom>
                    <a:noFill/>
                  </pic:spPr>
                </pic:pic>
              </a:graphicData>
            </a:graphic>
          </wp:anchor>
        </w:drawing>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40" w:firstLine="8"/>
        <w:spacing w:after="0" w:line="265" w:lineRule="auto"/>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(i) 21,232 shares held by VSF III; and (ii) 3,594,989 shares held by VVC III. VV III serves as the sole general partner of VSF III and VVC III and owns no securities of the Issuer directly. BGA, SDC, RAJ, WJL, DBM, RBR, BJB, CMW, BNL and RLP are managing directors and/or members of VV III and share voting and dispositive power over the shares held by VSF III and VVC III; however, they disclaim beneficial ownership of the shares held by VSF III and VVC III except to the extent of their pecuniary interests therein. The information with respect to the ownership of the Common Stock by the Reporting Persons filing this statement on Schedule 13G is provided as of December 31, 2014.</w:t>
      </w:r>
    </w:p>
    <w:p>
      <w:pPr>
        <w:spacing w:after="0" w:line="1" w:lineRule="exact"/>
        <w:rPr>
          <w:rFonts w:ascii="Arial" w:cs="Arial" w:eastAsia="Arial" w:hAnsi="Arial"/>
          <w:sz w:val="17"/>
          <w:szCs w:val="17"/>
          <w:color w:val="auto"/>
        </w:rPr>
      </w:pPr>
    </w:p>
    <w:p>
      <w:pPr>
        <w:ind w:right="20" w:firstLine="8"/>
        <w:spacing w:after="0" w:line="261"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p>
    <w:p>
      <w:pPr>
        <w:ind w:left="1060" w:right="8300" w:hanging="620"/>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Names of Reporting Persons Brian G.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6680" w:hanging="620"/>
        <w:spacing w:after="0" w:line="277" w:lineRule="auto"/>
        <w:tabs>
          <w:tab w:leader="none" w:pos="1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5" w:lineRule="auto"/>
        <w:tabs>
          <w:tab w:leader="none" w:pos="2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-1119505</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-1668780</wp:posOffset>
            </wp:positionV>
            <wp:extent cx="6612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-905510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47" w:right="239" w:bottom="0" w:gutter="0" w:footer="0" w:header="0"/>
        </w:sectPr>
      </w:pPr>
    </w:p>
    <w:bookmarkStart w:id="4" w:name="page5"/>
    <w:bookmarkEnd w:id="4"/>
    <w:p>
      <w:pPr>
        <w:spacing w:after="0" w:line="24" w:lineRule="exact"/>
        <w:rPr>
          <w:sz w:val="20"/>
          <w:szCs w:val="20"/>
          <w:color w:val="auto"/>
        </w:rPr>
      </w:pPr>
    </w:p>
    <w:p>
      <w:pPr>
        <w:ind w:right="20" w:firstLine="62"/>
        <w:spacing w:after="0" w:line="269" w:lineRule="auto"/>
        <w:tabs>
          <w:tab w:leader="none" w:pos="309" w:val="left"/>
        </w:tabs>
        <w:numPr>
          <w:ilvl w:val="1"/>
          <w:numId w:val="30"/>
        </w:numPr>
        <w:rPr>
          <w:rFonts w:ascii="Arial" w:cs="Arial" w:eastAsia="Arial" w:hAnsi="Arial"/>
          <w:sz w:val="17"/>
          <w:szCs w:val="17"/>
          <w:color w:val="auto"/>
        </w:rPr>
      </w:pPr>
      <w:r>
        <w:rPr>
          <w:rFonts w:ascii="Arial" w:cs="Arial" w:eastAsia="Arial" w:hAnsi="Arial"/>
          <w:sz w:val="17"/>
          <w:szCs w:val="17"/>
          <w:color w:val="auto"/>
        </w:rPr>
        <w:t>Includes: (i) 21,232 shares held by VSF III; and (ii) 3,594,989 shares held by VVC III. VV III serves as the sole general partner of VSF III and VVC III. BGA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2014.</w:t>
      </w:r>
    </w:p>
    <w:p>
      <w:pPr>
        <w:spacing w:after="0" w:line="2" w:lineRule="exact"/>
        <w:rPr>
          <w:rFonts w:ascii="Arial" w:cs="Arial" w:eastAsia="Arial" w:hAnsi="Arial"/>
          <w:sz w:val="17"/>
          <w:szCs w:val="17"/>
          <w:color w:val="auto"/>
        </w:rPr>
      </w:pPr>
    </w:p>
    <w:p>
      <w:pPr>
        <w:ind w:right="80" w:firstLine="8"/>
        <w:spacing w:after="0" w:line="261" w:lineRule="auto"/>
        <w:tabs>
          <w:tab w:leader="none" w:pos="2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p>
    <w:p>
      <w:pPr>
        <w:ind w:left="1060" w:right="8300" w:hanging="620"/>
        <w:spacing w:after="0" w:line="308"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Names of Reporting Persons 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3" w:lineRule="exact"/>
        <w:rPr>
          <w:sz w:val="20"/>
          <w:szCs w:val="20"/>
          <w:color w:val="auto"/>
        </w:rPr>
      </w:pPr>
    </w:p>
    <w:p>
      <w:pPr>
        <w:ind w:left="1060" w:hanging="620"/>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6680" w:hanging="620"/>
        <w:spacing w:after="0" w:line="277" w:lineRule="auto"/>
        <w:tabs>
          <w:tab w:leader="none" w:pos="10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20" w:firstLine="62"/>
        <w:spacing w:after="0" w:line="265" w:lineRule="auto"/>
        <w:tabs>
          <w:tab w:leader="none" w:pos="309" w:val="left"/>
        </w:tabs>
        <w:numPr>
          <w:ilvl w:val="1"/>
          <w:numId w:val="38"/>
        </w:numPr>
        <w:rPr>
          <w:rFonts w:ascii="Arial" w:cs="Arial" w:eastAsia="Arial" w:hAnsi="Arial"/>
          <w:sz w:val="17"/>
          <w:szCs w:val="17"/>
          <w:color w:val="auto"/>
        </w:rPr>
      </w:pPr>
      <w:r>
        <w:rPr>
          <w:rFonts w:ascii="Arial" w:cs="Arial" w:eastAsia="Arial" w:hAnsi="Arial"/>
          <w:sz w:val="17"/>
          <w:szCs w:val="17"/>
          <w:color w:val="auto"/>
        </w:rPr>
        <w:t>Includes: (i) 21,232 shares held by VSF III; and (ii) 3,594,989 shares held by VVC III. VV III serves as the sole general partner of VSF III and VVC III. SDC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2014.</w:t>
      </w:r>
    </w:p>
    <w:p>
      <w:pPr>
        <w:ind w:right="80" w:firstLine="8"/>
        <w:spacing w:after="0" w:line="261" w:lineRule="auto"/>
        <w:tabs>
          <w:tab w:leader="none" w:pos="2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-1948815</wp:posOffset>
            </wp:positionV>
            <wp:extent cx="6612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-2498090</wp:posOffset>
            </wp:positionV>
            <wp:extent cx="6612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-1734820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62" w:orient="portrait"/>
          <w:cols w:equalWidth="0" w:num="1">
            <w:col w:w="11420"/>
          </w:cols>
          <w:pgMar w:left="240" w:top="125" w:right="239" w:bottom="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62" w:orient="portrait"/>
          <w:cols w:equalWidth="0" w:num="1">
            <w:col w:w="11420"/>
          </w:cols>
          <w:pgMar w:left="240" w:top="125" w:right="2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060" w:right="8300" w:hanging="620"/>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Names of Reporting Persons Ross A.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6680" w:hanging="620"/>
        <w:spacing w:after="0" w:line="277" w:lineRule="auto"/>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jc w:val="both"/>
        <w:ind w:right="220" w:firstLine="8"/>
        <w:spacing w:after="0" w:line="250"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RAJ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2014.</w:t>
      </w:r>
    </w:p>
    <w:p>
      <w:pPr>
        <w:spacing w:after="0" w:line="2" w:lineRule="exact"/>
        <w:rPr>
          <w:rFonts w:ascii="Arial" w:cs="Arial" w:eastAsia="Arial" w:hAnsi="Arial"/>
          <w:sz w:val="18"/>
          <w:szCs w:val="18"/>
          <w:color w:val="auto"/>
        </w:rPr>
      </w:pPr>
    </w:p>
    <w:p>
      <w:pPr>
        <w:ind w:right="80" w:firstLine="8"/>
        <w:spacing w:after="0" w:line="261" w:lineRule="auto"/>
        <w:tabs>
          <w:tab w:leader="none" w:pos="2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p>
    <w:p>
      <w:pPr>
        <w:ind w:left="1060" w:hanging="620"/>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Names of Reporting Persons</w:t>
      </w:r>
    </w:p>
    <w:p>
      <w:pPr>
        <w:sectPr>
          <w:pgSz w:w="11900" w:h="16838" w:orient="portrait"/>
          <w:cols w:equalWidth="0" w:num="1">
            <w:col w:w="11420"/>
          </w:cols>
          <w:pgMar w:left="240" w:top="787" w:right="239" w:bottom="0" w:gutter="0" w:footer="0" w:header="0"/>
        </w:sectPr>
      </w:pPr>
    </w:p>
    <w:bookmarkStart w:id="6" w:name="page7"/>
    <w:bookmarkEnd w:id="6"/>
    <w:p>
      <w:pPr>
        <w:spacing w:after="0" w:line="4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6680" w:hanging="620"/>
        <w:spacing w:after="0" w:line="277" w:lineRule="auto"/>
        <w:tabs>
          <w:tab w:leader="none" w:pos="1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jc w:val="both"/>
        <w:ind w:right="160" w:firstLine="8"/>
        <w:spacing w:after="0" w:line="250"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WJL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2014.</w:t>
      </w:r>
    </w:p>
    <w:p>
      <w:pPr>
        <w:spacing w:after="0" w:line="2" w:lineRule="exact"/>
        <w:rPr>
          <w:rFonts w:ascii="Arial" w:cs="Arial" w:eastAsia="Arial" w:hAnsi="Arial"/>
          <w:sz w:val="18"/>
          <w:szCs w:val="18"/>
          <w:color w:val="auto"/>
        </w:rPr>
      </w:pPr>
    </w:p>
    <w:p>
      <w:pPr>
        <w:ind w:right="80" w:firstLine="8"/>
        <w:spacing w:after="0" w:line="261" w:lineRule="auto"/>
        <w:tabs>
          <w:tab w:leader="none" w:pos="2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p>
    <w:p>
      <w:pPr>
        <w:ind w:left="1060" w:right="8300" w:hanging="620"/>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Names of Reporting Persons Donald B. Milder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1060" w:hanging="620"/>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ectPr>
          <w:pgSz w:w="11900" w:h="16887" w:orient="portrait"/>
          <w:cols w:equalWidth="0" w:num="1">
            <w:col w:w="11420"/>
          </w:cols>
          <w:pgMar w:left="240" w:top="125" w:right="239" w:bottom="0" w:gutter="0" w:footer="0" w:header="0"/>
        </w:sectPr>
      </w:pPr>
    </w:p>
    <w:bookmarkStart w:id="7" w:name="page8"/>
    <w:bookmarkEnd w:id="7"/>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1529715</wp:posOffset>
            </wp:positionH>
            <wp:positionV relativeFrom="page">
              <wp:posOffset>123190</wp:posOffset>
            </wp:positionV>
            <wp:extent cx="58743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ind w:left="1060" w:hanging="620"/>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6680" w:hanging="620"/>
        <w:spacing w:after="0" w:line="277" w:lineRule="auto"/>
        <w:tabs>
          <w:tab w:leader="none" w:pos="10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jc w:val="both"/>
        <w:ind w:right="140" w:firstLine="8"/>
        <w:spacing w:after="0" w:line="250"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DBM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2014.</w:t>
      </w:r>
    </w:p>
    <w:p>
      <w:pPr>
        <w:spacing w:after="0" w:line="2" w:lineRule="exact"/>
        <w:rPr>
          <w:rFonts w:ascii="Arial" w:cs="Arial" w:eastAsia="Arial" w:hAnsi="Arial"/>
          <w:sz w:val="18"/>
          <w:szCs w:val="18"/>
          <w:color w:val="auto"/>
        </w:rPr>
      </w:pPr>
    </w:p>
    <w:p>
      <w:pPr>
        <w:ind w:right="80" w:firstLine="8"/>
        <w:spacing w:after="0" w:line="261" w:lineRule="auto"/>
        <w:tabs>
          <w:tab w:leader="none" w:pos="2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p>
    <w:p>
      <w:pPr>
        <w:ind w:left="1060" w:right="8300" w:hanging="620"/>
        <w:spacing w:after="0" w:line="342" w:lineRule="auto"/>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Names of Reporting Persons Rebecca B.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ectPr>
          <w:pgSz w:w="11900" w:h="16975" w:orient="portrait"/>
          <w:cols w:equalWidth="0" w:num="1">
            <w:col w:w="11420"/>
          </w:cols>
          <w:pgMar w:left="240" w:top="557" w:right="239" w:bottom="0" w:gutter="0" w:footer="0" w:header="0"/>
        </w:sectPr>
      </w:pPr>
    </w:p>
    <w:bookmarkStart w:id="8" w:name="page9"/>
    <w:bookmarkEnd w:id="8"/>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791845</wp:posOffset>
            </wp:positionH>
            <wp:positionV relativeFrom="page">
              <wp:posOffset>114935</wp:posOffset>
            </wp:positionV>
            <wp:extent cx="6612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6680" w:hanging="620"/>
        <w:spacing w:after="0" w:line="277" w:lineRule="auto"/>
        <w:tabs>
          <w:tab w:leader="none" w:pos="10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160" w:firstLine="8"/>
        <w:spacing w:after="0" w:line="250"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RBR is a managing director and/or member of VV III and shares voting and dispositive power over the shares held by VSF III and VVC III; however, she disclaims beneficial ownership of the shares held by VSF III and VVC III except to the extent of her pecuniary interests therein. The information with respect to the ownership of the Common Stock by the Reporting Persons filing this statement on Schedule 13G is provided as of December 31, 2014.</w:t>
      </w:r>
    </w:p>
    <w:p>
      <w:pPr>
        <w:spacing w:after="0" w:line="2" w:lineRule="exact"/>
        <w:rPr>
          <w:rFonts w:ascii="Arial" w:cs="Arial" w:eastAsia="Arial" w:hAnsi="Arial"/>
          <w:sz w:val="18"/>
          <w:szCs w:val="18"/>
          <w:color w:val="auto"/>
        </w:rPr>
      </w:pPr>
    </w:p>
    <w:p>
      <w:pPr>
        <w:ind w:right="80" w:firstLine="8"/>
        <w:spacing w:after="0" w:line="261" w:lineRule="auto"/>
        <w:tabs>
          <w:tab w:leader="none" w:pos="2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p>
    <w:p>
      <w:pPr>
        <w:ind w:left="1060" w:right="8300" w:hanging="620"/>
        <w:spacing w:after="0" w:line="308"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Names of Reporting Persons Bradley J. Bolzon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3" w:lineRule="exact"/>
        <w:rPr>
          <w:sz w:val="20"/>
          <w:szCs w:val="20"/>
          <w:color w:val="auto"/>
        </w:rPr>
      </w:pPr>
    </w:p>
    <w:p>
      <w:pPr>
        <w:ind w:left="1060" w:hanging="620"/>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Citizenship or Place of Organization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Number of</w:t>
            </w:r>
          </w:p>
        </w:tc>
        <w:tc>
          <w:tcPr>
            <w:tcW w:w="1000" w:type="dxa"/>
            <w:vAlign w:val="bottom"/>
          </w:tcPr>
          <w:p>
            <w:pPr>
              <w:jc w:val="right"/>
              <w:ind w:right="410"/>
              <w:spacing w:after="0"/>
              <w:rPr>
                <w:sz w:val="20"/>
                <w:szCs w:val="20"/>
                <w:color w:val="auto"/>
              </w:rPr>
            </w:pPr>
            <w:r>
              <w:rPr>
                <w:rFonts w:ascii="Arial" w:cs="Arial" w:eastAsia="Arial" w:hAnsi="Arial"/>
                <w:sz w:val="18"/>
                <w:szCs w:val="18"/>
                <w:color w:val="auto"/>
              </w:rPr>
              <w:t>5</w:t>
            </w:r>
          </w:p>
        </w:tc>
        <w:tc>
          <w:tcPr>
            <w:tcW w:w="1840" w:type="dxa"/>
            <w:vAlign w:val="bottom"/>
          </w:tcPr>
          <w:p>
            <w:pPr>
              <w:ind w:left="500"/>
              <w:spacing w:after="0"/>
              <w:rPr>
                <w:sz w:val="20"/>
                <w:szCs w:val="20"/>
                <w:color w:val="auto"/>
              </w:rPr>
            </w:pPr>
            <w:r>
              <w:rPr>
                <w:rFonts w:ascii="Arial" w:cs="Arial" w:eastAsia="Arial" w:hAnsi="Arial"/>
                <w:sz w:val="18"/>
                <w:szCs w:val="18"/>
                <w:color w:val="auto"/>
                <w:w w:val="89"/>
              </w:rPr>
              <w:t>Sole Voting Power</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1000" w:type="dxa"/>
            <w:vAlign w:val="bottom"/>
          </w:tcPr>
          <w:p>
            <w:pPr>
              <w:spacing w:after="0"/>
              <w:rPr>
                <w:sz w:val="20"/>
                <w:szCs w:val="20"/>
                <w:color w:val="auto"/>
              </w:rPr>
            </w:pPr>
          </w:p>
        </w:tc>
        <w:tc>
          <w:tcPr>
            <w:tcW w:w="1840" w:type="dxa"/>
            <w:vAlign w:val="bottom"/>
          </w:tcPr>
          <w:p>
            <w:pPr>
              <w:ind w:left="500"/>
              <w:spacing w:after="0"/>
              <w:rPr>
                <w:sz w:val="20"/>
                <w:szCs w:val="20"/>
                <w:color w:val="auto"/>
              </w:rPr>
            </w:pPr>
            <w:r>
              <w:rPr>
                <w:rFonts w:ascii="Arial" w:cs="Arial" w:eastAsia="Arial" w:hAnsi="Arial"/>
                <w:sz w:val="18"/>
                <w:szCs w:val="18"/>
                <w:color w:val="auto"/>
              </w:rPr>
              <w:t>0 shares</w:t>
            </w:r>
          </w:p>
        </w:tc>
      </w:tr>
    </w:tbl>
    <w:p>
      <w:pPr>
        <w:ind w:left="60"/>
        <w:spacing w:after="0"/>
        <w:rPr>
          <w:sz w:val="20"/>
          <w:szCs w:val="20"/>
          <w:color w:val="auto"/>
        </w:rPr>
      </w:pPr>
      <w:r>
        <w:rPr>
          <w:rFonts w:ascii="Arial" w:cs="Arial" w:eastAsia="Arial" w:hAnsi="Arial"/>
          <w:sz w:val="18"/>
          <w:szCs w:val="18"/>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-96520</wp:posOffset>
            </wp:positionV>
            <wp:extent cx="55314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w:t>
      </w:r>
    </w:p>
    <w:p>
      <w:pPr>
        <w:sectPr>
          <w:pgSz w:w="11900" w:h="16888" w:orient="portrait"/>
          <w:cols w:equalWidth="0" w:num="1">
            <w:col w:w="11420"/>
          </w:cols>
          <w:pgMar w:left="240" w:top="557" w:right="239" w:bottom="0" w:gutter="0" w:footer="0" w:header="0"/>
        </w:sectPr>
      </w:pPr>
    </w:p>
    <w:bookmarkStart w:id="9" w:name="page10"/>
    <w:bookmarkEnd w:id="9"/>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23"/>
                <w:szCs w:val="23"/>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tcPr>
          <w:p>
            <w:pPr>
              <w:ind w:left="60"/>
              <w:spacing w:after="0"/>
              <w:rPr>
                <w:sz w:val="20"/>
                <w:szCs w:val="20"/>
                <w:color w:val="auto"/>
              </w:rPr>
            </w:pPr>
            <w:r>
              <w:rPr>
                <w:rFonts w:ascii="Arial" w:cs="Arial" w:eastAsia="Arial" w:hAnsi="Arial"/>
                <w:sz w:val="18"/>
                <w:szCs w:val="18"/>
                <w:color w:val="auto"/>
              </w:rPr>
              <w:t>Sole Dispositive Power</w:t>
            </w: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6680" w:hanging="620"/>
        <w:spacing w:after="0" w:line="277" w:lineRule="auto"/>
        <w:tabs>
          <w:tab w:leader="none" w:pos="1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160" w:firstLine="8"/>
        <w:spacing w:after="0" w:line="250" w:lineRule="auto"/>
        <w:tabs>
          <w:tab w:leader="none" w:pos="2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BJB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2014.</w:t>
      </w:r>
    </w:p>
    <w:p>
      <w:pPr>
        <w:spacing w:after="0" w:line="2" w:lineRule="exact"/>
        <w:rPr>
          <w:rFonts w:ascii="Arial" w:cs="Arial" w:eastAsia="Arial" w:hAnsi="Arial"/>
          <w:sz w:val="18"/>
          <w:szCs w:val="18"/>
          <w:color w:val="auto"/>
        </w:rPr>
      </w:pPr>
    </w:p>
    <w:p>
      <w:pPr>
        <w:ind w:right="80" w:firstLine="8"/>
        <w:spacing w:after="0" w:line="261" w:lineRule="auto"/>
        <w:tabs>
          <w:tab w:leader="none" w:pos="2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p>
    <w:p>
      <w:pPr>
        <w:ind w:left="1060" w:right="8300" w:hanging="620"/>
        <w:spacing w:after="0" w:line="342" w:lineRule="auto"/>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Names of Reporting Persons Charles M.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Shares</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Reporting</w:t>
            </w:r>
          </w:p>
        </w:tc>
        <w:tc>
          <w:tcPr>
            <w:tcW w:w="14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68"/>
        </w:trPr>
        <w:tc>
          <w:tcPr>
            <w:tcW w:w="124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18"/>
        </w:trPr>
        <w:tc>
          <w:tcPr>
            <w:tcW w:w="12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8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0" w:name="page11"/>
    <w:bookmarkEnd w:id="10"/>
    <w:p>
      <w:pPr>
        <w:ind w:left="2760" w:hanging="1091"/>
        <w:spacing w:after="0"/>
        <w:tabs>
          <w:tab w:leader="none" w:pos="2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760"/>
        <w:spacing w:after="0"/>
        <w:rPr>
          <w:rFonts w:ascii="Arial" w:cs="Arial" w:eastAsia="Arial" w:hAnsi="Arial"/>
          <w:sz w:val="18"/>
          <w:szCs w:val="18"/>
          <w:color w:val="auto"/>
        </w:rPr>
      </w:pPr>
      <w:r>
        <w:rPr>
          <w:rFonts w:ascii="Arial" w:cs="Arial" w:eastAsia="Arial" w:hAnsi="Arial"/>
          <w:sz w:val="18"/>
          <w:szCs w:val="18"/>
          <w:color w:val="auto"/>
        </w:rPr>
        <w:t>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40005</wp:posOffset>
            </wp:positionV>
            <wp:extent cx="55314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060" w:right="5560" w:hanging="620"/>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6680" w:hanging="620"/>
        <w:spacing w:after="0" w:line="277" w:lineRule="auto"/>
        <w:tabs>
          <w:tab w:leader="none" w:pos="10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100" w:firstLine="8"/>
        <w:spacing w:after="0" w:line="250" w:lineRule="auto"/>
        <w:tabs>
          <w:tab w:leader="none" w:pos="2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CMW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2014.</w:t>
      </w:r>
    </w:p>
    <w:p>
      <w:pPr>
        <w:spacing w:after="0" w:line="2" w:lineRule="exact"/>
        <w:rPr>
          <w:rFonts w:ascii="Arial" w:cs="Arial" w:eastAsia="Arial" w:hAnsi="Arial"/>
          <w:sz w:val="18"/>
          <w:szCs w:val="18"/>
          <w:color w:val="auto"/>
        </w:rPr>
      </w:pPr>
    </w:p>
    <w:p>
      <w:pPr>
        <w:ind w:right="80" w:firstLine="8"/>
        <w:spacing w:after="0" w:line="261" w:lineRule="auto"/>
        <w:tabs>
          <w:tab w:leader="none" w:pos="2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p>
    <w:p>
      <w:pPr>
        <w:ind w:left="1060" w:right="8300" w:hanging="620"/>
        <w:spacing w:after="0" w:line="342" w:lineRule="auto"/>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Names of Reporting Persons Barbara N. Lubash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20" w:lineRule="exact"/>
        <w:rPr>
          <w:sz w:val="20"/>
          <w:szCs w:val="20"/>
          <w:color w:val="auto"/>
        </w:rPr>
      </w:pPr>
    </w:p>
    <w:p>
      <w:pPr>
        <w:ind w:left="1060" w:hanging="620"/>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hanging="620"/>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ectPr>
          <w:pgSz w:w="11900" w:h="16838" w:orient="portrait"/>
          <w:cols w:equalWidth="0" w:num="1">
            <w:col w:w="11420"/>
          </w:cols>
          <w:pgMar w:left="240" w:top="503" w:right="239" w:bottom="0" w:gutter="0" w:footer="0" w:header="0"/>
        </w:sectPr>
      </w:pPr>
    </w:p>
    <w:bookmarkStart w:id="11" w:name="page12"/>
    <w:bookmarkEnd w:id="11"/>
    <w:p>
      <w:pPr>
        <w:spacing w:after="0" w:line="1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6680" w:hanging="620"/>
        <w:spacing w:after="0" w:line="277" w:lineRule="auto"/>
        <w:tabs>
          <w:tab w:leader="none" w:pos="10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16.1% (3)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ind w:right="160" w:firstLine="8"/>
        <w:spacing w:after="0" w:line="250"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BNL is a managing director and/or member of VV III and shares voting and dispositive power over the shares held by VSF III and VVC III; however, she disclaims beneficial ownership of the shares held by VSF III and VVC III except to the extent of her pecuniary interests therein. The information with respect to the ownership of the Common Stock by the Reporting Persons filing this statement on Schedule 13G is provided as of December 31, 2014.</w:t>
      </w:r>
    </w:p>
    <w:p>
      <w:pPr>
        <w:spacing w:after="0" w:line="2" w:lineRule="exact"/>
        <w:rPr>
          <w:rFonts w:ascii="Arial" w:cs="Arial" w:eastAsia="Arial" w:hAnsi="Arial"/>
          <w:sz w:val="18"/>
          <w:szCs w:val="18"/>
          <w:color w:val="auto"/>
        </w:rPr>
      </w:pPr>
    </w:p>
    <w:p>
      <w:pPr>
        <w:ind w:right="80" w:firstLine="8"/>
        <w:spacing w:after="0" w:line="261" w:lineRule="auto"/>
        <w:tabs>
          <w:tab w:leader="none" w:pos="2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-2635250</wp:posOffset>
            </wp:positionV>
            <wp:extent cx="6612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60"/>
              <w:spacing w:after="0"/>
              <w:rPr>
                <w:sz w:val="20"/>
                <w:szCs w:val="20"/>
                <w:color w:val="auto"/>
              </w:rPr>
            </w:pPr>
            <w:r>
              <w:rPr>
                <w:rFonts w:ascii="Arial" w:cs="Arial" w:eastAsia="Arial" w:hAnsi="Arial"/>
                <w:sz w:val="18"/>
                <w:szCs w:val="18"/>
                <w:color w:val="auto"/>
              </w:rPr>
              <w:t>CUSIP No. 92337F107</w:t>
            </w:r>
          </w:p>
        </w:tc>
        <w:tc>
          <w:tcPr>
            <w:tcW w:w="7780" w:type="dxa"/>
            <w:vAlign w:val="bottom"/>
          </w:tcPr>
          <w:p>
            <w:pPr>
              <w:ind w:left="1900"/>
              <w:spacing w:after="0"/>
              <w:rPr>
                <w:sz w:val="20"/>
                <w:szCs w:val="20"/>
                <w:color w:val="auto"/>
              </w:rPr>
            </w:pPr>
            <w:r>
              <w:rPr>
                <w:rFonts w:ascii="Arial" w:cs="Arial" w:eastAsia="Arial" w:hAnsi="Arial"/>
                <w:sz w:val="18"/>
                <w:szCs w:val="18"/>
                <w:color w:val="auto"/>
              </w:rPr>
              <w:t>13 G</w:t>
            </w:r>
          </w:p>
        </w:tc>
      </w:tr>
      <w:tr>
        <w:trPr>
          <w:trHeight w:val="54"/>
        </w:trPr>
        <w:tc>
          <w:tcPr>
            <w:tcW w:w="3640" w:type="dxa"/>
            <w:vAlign w:val="bottom"/>
            <w:tcBorders>
              <w:bottom w:val="single" w:sz="8" w:color="auto"/>
            </w:tcBorders>
          </w:tcPr>
          <w:p>
            <w:pPr>
              <w:spacing w:after="0"/>
              <w:rPr>
                <w:sz w:val="4"/>
                <w:szCs w:val="4"/>
                <w:color w:val="auto"/>
              </w:rPr>
            </w:pPr>
          </w:p>
        </w:tc>
        <w:tc>
          <w:tcPr>
            <w:tcW w:w="7780" w:type="dxa"/>
            <w:vAlign w:val="bottom"/>
            <w:tcBorders>
              <w:bottom w:val="single" w:sz="8" w:color="auto"/>
            </w:tcBorders>
          </w:tcPr>
          <w:p>
            <w:pPr>
              <w:spacing w:after="0"/>
              <w:rPr>
                <w:sz w:val="4"/>
                <w:szCs w:val="4"/>
                <w:color w:val="auto"/>
              </w:rPr>
            </w:pPr>
          </w:p>
        </w:tc>
      </w:tr>
    </w:tbl>
    <w:p>
      <w:pPr>
        <w:spacing w:after="0" w:line="256" w:lineRule="exact"/>
        <w:rPr>
          <w:sz w:val="20"/>
          <w:szCs w:val="20"/>
          <w:color w:val="auto"/>
        </w:rPr>
      </w:pPr>
    </w:p>
    <w:p>
      <w:pPr>
        <w:ind w:left="1060" w:right="8300" w:hanging="620"/>
        <w:spacing w:after="0" w:line="308"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Names of Reporting Persons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43" w:lineRule="exact"/>
        <w:rPr>
          <w:sz w:val="20"/>
          <w:szCs w:val="20"/>
          <w:color w:val="auto"/>
        </w:rPr>
      </w:pPr>
    </w:p>
    <w:p>
      <w:pPr>
        <w:ind w:left="1060" w:hanging="620"/>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x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48895</wp:posOffset>
            </wp:positionV>
            <wp:extent cx="58743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-164465</wp:posOffset>
            </wp:positionV>
            <wp:extent cx="58743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342" w:lineRule="auto"/>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5</w:t>
            </w:r>
          </w:p>
        </w:tc>
        <w:tc>
          <w:tcPr>
            <w:tcW w:w="87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6</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140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1400" w:type="dxa"/>
            <w:vAlign w:val="bottom"/>
            <w:vMerge w:val="restart"/>
          </w:tcPr>
          <w:p>
            <w:pPr>
              <w:jc w:val="right"/>
              <w:ind w:right="850"/>
              <w:spacing w:after="0"/>
              <w:rPr>
                <w:sz w:val="20"/>
                <w:szCs w:val="20"/>
                <w:color w:val="auto"/>
              </w:rPr>
            </w:pPr>
            <w:r>
              <w:rPr>
                <w:rFonts w:ascii="Arial" w:cs="Arial" w:eastAsia="Arial" w:hAnsi="Arial"/>
                <w:sz w:val="18"/>
                <w:szCs w:val="18"/>
                <w:color w:val="auto"/>
              </w:rPr>
              <w:t>7</w:t>
            </w: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1400" w:type="dxa"/>
            <w:vAlign w:val="bottom"/>
            <w:vMerge w:val="continue"/>
          </w:tcPr>
          <w:p>
            <w:pPr>
              <w:spacing w:after="0"/>
              <w:rPr>
                <w:sz w:val="9"/>
                <w:szCs w:val="9"/>
                <w:color w:val="auto"/>
              </w:rPr>
            </w:pPr>
          </w:p>
        </w:tc>
        <w:tc>
          <w:tcPr>
            <w:tcW w:w="8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72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1400" w:type="dxa"/>
            <w:vAlign w:val="bottom"/>
          </w:tcPr>
          <w:p>
            <w:pPr>
              <w:spacing w:after="0"/>
              <w:rPr>
                <w:sz w:val="10"/>
                <w:szCs w:val="10"/>
                <w:color w:val="auto"/>
              </w:rPr>
            </w:pPr>
          </w:p>
        </w:tc>
        <w:tc>
          <w:tcPr>
            <w:tcW w:w="8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Arial" w:cs="Arial" w:eastAsia="Arial" w:hAnsi="Arial"/>
                <w:sz w:val="18"/>
                <w:szCs w:val="18"/>
                <w:color w:val="auto"/>
              </w:rPr>
              <w:t>8</w:t>
            </w:r>
          </w:p>
        </w:tc>
        <w:tc>
          <w:tcPr>
            <w:tcW w:w="872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3,616,221 shares of Common Stock (2)</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060" w:right="5560" w:hanging="620"/>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3,616,221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6612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67"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440"/>
        <w:spacing w:after="0"/>
        <w:tabs>
          <w:tab w:leader="none" w:pos="10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Percent of Class Represented by Amount in Row 9</w:t>
      </w:r>
    </w:p>
    <w:p>
      <w:pPr>
        <w:sectPr>
          <w:pgSz w:w="11900" w:h="16851" w:orient="portrait"/>
          <w:cols w:equalWidth="0" w:num="1">
            <w:col w:w="11420"/>
          </w:cols>
          <w:pgMar w:left="240" w:top="125" w:right="239" w:bottom="0" w:gutter="0" w:footer="0" w:header="0"/>
          <w:type w:val="continuous"/>
        </w:sectPr>
      </w:pPr>
    </w:p>
    <w:bookmarkStart w:id="12" w:name="page13"/>
    <w:bookmarkEnd w:id="12"/>
    <w:p>
      <w:pPr>
        <w:ind w:left="1060"/>
        <w:spacing w:after="0"/>
        <w:rPr>
          <w:sz w:val="20"/>
          <w:szCs w:val="20"/>
          <w:color w:val="auto"/>
        </w:rPr>
      </w:pPr>
      <w:r>
        <w:rPr>
          <w:rFonts w:ascii="Arial" w:cs="Arial" w:eastAsia="Arial" w:hAnsi="Arial"/>
          <w:sz w:val="18"/>
          <w:szCs w:val="18"/>
          <w:color w:val="auto"/>
        </w:rPr>
        <w:t>16.1%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48895</wp:posOffset>
            </wp:positionV>
            <wp:extent cx="6612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firstLine="8"/>
        <w:spacing w:after="0" w:line="253" w:lineRule="auto"/>
        <w:tabs>
          <w:tab w:leader="none" w:pos="2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Schedule 13G is filed by Versant Side Fund III, L.P., a Delaware limited partnership (“VSF III”), Versant Venture Capital III, L.P., a Delaware limited partnership (“VVC III”), Versant Ventures III, LLC, a Delaware limited liability company (“VV III”), Brian G. Atwood (“BGA”), Samuel D. Colella (“SDC”), Ross A. Jaffe (“RAJ”), William J. Link (“WJL”), Donald B. Milder (“DBM”), Rebecca B. Robertson (“RBR”), Bradley J. Bolzon (“BJB”), Charles M. Warden (“CMW”), Robin L. Praeger (“RLP”) and Barbara N. Lubash (“BNL” and together with VSF III, VVC III, VV III, BGA, SDC, RAJ, WJL, DBM, RBR, BJB, CMW and RLP, collectively, the “Reporting Persons”). The Reporting Persons expressly disclaim status as a “group” for purposes of this Schedule 13G.</w:t>
      </w:r>
    </w:p>
    <w:p>
      <w:pPr>
        <w:spacing w:after="0" w:line="1" w:lineRule="exact"/>
        <w:rPr>
          <w:rFonts w:ascii="Arial" w:cs="Arial" w:eastAsia="Arial" w:hAnsi="Arial"/>
          <w:sz w:val="18"/>
          <w:szCs w:val="18"/>
          <w:color w:val="auto"/>
        </w:rPr>
      </w:pPr>
    </w:p>
    <w:p>
      <w:pPr>
        <w:jc w:val="both"/>
        <w:ind w:right="160" w:firstLine="8"/>
        <w:spacing w:after="0" w:line="250"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(i) 21,232 shares held by VSF III; and (ii) 3,594,989 shares held by VVC III. VV III serves as the sole general partner of VSF III and VVC III and owns no securities of the Issuer directly. RLP is a managing director and/or member of VV III and shares voting and dispositive power over the shares held by VSF III and VVC III; however, he disclaims beneficial ownership of the shares held by VSF III and VVC III except to the extent of his pecuniary interests therein. The information with respect to the ownership of the Common Stock by the Reporting Persons filing this statement on Schedule 13G is provided as of December 31, 2014.</w:t>
      </w:r>
    </w:p>
    <w:p>
      <w:pPr>
        <w:spacing w:after="0" w:line="2" w:lineRule="exact"/>
        <w:rPr>
          <w:rFonts w:ascii="Arial" w:cs="Arial" w:eastAsia="Arial" w:hAnsi="Arial"/>
          <w:sz w:val="18"/>
          <w:szCs w:val="18"/>
          <w:color w:val="auto"/>
        </w:rPr>
      </w:pPr>
    </w:p>
    <w:p>
      <w:pPr>
        <w:ind w:right="80" w:firstLine="8"/>
        <w:spacing w:after="0" w:line="261" w:lineRule="auto"/>
        <w:tabs>
          <w:tab w:leader="none" w:pos="2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 as set forth in the Issuer’s most recent 10-Q filed with the Securities and Exchange Commissions on November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-2085975</wp:posOffset>
            </wp:positionV>
            <wp:extent cx="66122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-1871980</wp:posOffset>
            </wp:positionV>
            <wp:extent cx="18268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Introductory Note: This Statement on Schedule 13G is filed on behalf of the Reporting Persons, in respect of shares of Common Stock, par value $0.0001 per share (“Common Stock”), of Veracyte, Inc. (the “Issuer”).</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40" w:right="8740" w:hanging="519"/>
        <w:spacing w:after="0" w:line="342" w:lineRule="auto"/>
        <w:tabs>
          <w:tab w:leader="none" w:pos="15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Name of Issuer: Veracyte, Inc.</w:t>
      </w:r>
    </w:p>
    <w:p>
      <w:pPr>
        <w:spacing w:after="0" w:line="29" w:lineRule="exact"/>
        <w:rPr>
          <w:rFonts w:ascii="Arial" w:cs="Arial" w:eastAsia="Arial" w:hAnsi="Arial"/>
          <w:sz w:val="16"/>
          <w:szCs w:val="16"/>
          <w:color w:val="auto"/>
        </w:rPr>
      </w:pPr>
    </w:p>
    <w:p>
      <w:pPr>
        <w:ind w:left="1540" w:right="6420"/>
        <w:spacing w:after="0" w:line="258" w:lineRule="auto"/>
        <w:rPr>
          <w:rFonts w:ascii="Arial" w:cs="Arial" w:eastAsia="Arial" w:hAnsi="Arial"/>
          <w:sz w:val="16"/>
          <w:szCs w:val="16"/>
          <w:color w:val="auto"/>
        </w:rPr>
      </w:pPr>
      <w:r>
        <w:rPr>
          <w:rFonts w:ascii="Arial" w:cs="Arial" w:eastAsia="Arial" w:hAnsi="Arial"/>
          <w:sz w:val="18"/>
          <w:szCs w:val="18"/>
          <w:color w:val="auto"/>
        </w:rPr>
        <w:t>Address of Issuer’s Principal Executive Offices: 7000 Shoreline Ct., Suite 250</w:t>
      </w:r>
    </w:p>
    <w:p>
      <w:pPr>
        <w:spacing w:after="0" w:line="1"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40005</wp:posOffset>
            </wp:positionV>
            <wp:extent cx="63119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-448310</wp:posOffset>
            </wp:positionV>
            <wp:extent cx="63119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40" w:hanging="519"/>
        <w:spacing w:after="0"/>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225" w:lineRule="exact"/>
        <w:rPr>
          <w:rFonts w:ascii="Arial" w:cs="Arial" w:eastAsia="Arial" w:hAnsi="Arial"/>
          <w:sz w:val="18"/>
          <w:szCs w:val="18"/>
          <w:color w:val="auto"/>
        </w:rPr>
      </w:pPr>
    </w:p>
    <w:p>
      <w:pPr>
        <w:ind w:left="1540" w:right="6600"/>
        <w:spacing w:after="0" w:line="256" w:lineRule="auto"/>
        <w:rPr>
          <w:rFonts w:ascii="Arial" w:cs="Arial" w:eastAsia="Arial" w:hAnsi="Arial"/>
          <w:sz w:val="18"/>
          <w:szCs w:val="18"/>
          <w:color w:val="auto"/>
        </w:rPr>
      </w:pPr>
      <w:r>
        <w:rPr>
          <w:rFonts w:ascii="Arial" w:cs="Arial" w:eastAsia="Arial" w:hAnsi="Arial"/>
          <w:sz w:val="18"/>
          <w:szCs w:val="18"/>
          <w:color w:val="auto"/>
        </w:rPr>
        <w:t>Versant Side Fund III, L.P. (“VSF III”) Versant Venture Capital III, L.P. (“VVC III”) Versant Ventures III, LLC (“VV III”)</w:t>
      </w:r>
    </w:p>
    <w:p>
      <w:pPr>
        <w:jc w:val="both"/>
        <w:ind w:left="1540" w:right="7880"/>
        <w:spacing w:after="0" w:line="265" w:lineRule="auto"/>
        <w:rPr>
          <w:rFonts w:ascii="Arial" w:cs="Arial" w:eastAsia="Arial" w:hAnsi="Arial"/>
          <w:sz w:val="18"/>
          <w:szCs w:val="18"/>
          <w:color w:val="auto"/>
        </w:rPr>
      </w:pPr>
      <w:r>
        <w:rPr>
          <w:rFonts w:ascii="Arial" w:cs="Arial" w:eastAsia="Arial" w:hAnsi="Arial"/>
          <w:sz w:val="17"/>
          <w:szCs w:val="17"/>
          <w:color w:val="auto"/>
        </w:rPr>
        <w:t>Brian G. Atwood (“BGA”) Samuel D. Colella (“SDC”) Ross A. Jaffe (“RAJ”)</w:t>
      </w:r>
    </w:p>
    <w:p>
      <w:pPr>
        <w:ind w:left="1540" w:right="7600"/>
        <w:spacing w:after="0" w:line="288" w:lineRule="auto"/>
        <w:rPr>
          <w:rFonts w:ascii="Arial" w:cs="Arial" w:eastAsia="Arial" w:hAnsi="Arial"/>
          <w:sz w:val="18"/>
          <w:szCs w:val="18"/>
          <w:color w:val="auto"/>
        </w:rPr>
      </w:pPr>
      <w:r>
        <w:rPr>
          <w:rFonts w:ascii="Arial" w:cs="Arial" w:eastAsia="Arial" w:hAnsi="Arial"/>
          <w:sz w:val="16"/>
          <w:szCs w:val="16"/>
          <w:color w:val="auto"/>
        </w:rPr>
        <w:t>William J. Link (“WJL”) Donald B. Milder (“DBM”) Rebecca B. Robertson (“RBR”) Bradley J. Bolzon (“BJB”) Charles M. Warden (“CMW”) Barbara N. Lubash (“BNL”) Robin L. Praeger (“RLP”)</w:t>
      </w:r>
    </w:p>
    <w:p>
      <w:pPr>
        <w:spacing w:after="0" w:line="74" w:lineRule="exact"/>
        <w:rPr>
          <w:rFonts w:ascii="Arial" w:cs="Arial" w:eastAsia="Arial" w:hAnsi="Arial"/>
          <w:sz w:val="18"/>
          <w:szCs w:val="18"/>
          <w:color w:val="auto"/>
        </w:rPr>
      </w:pPr>
    </w:p>
    <w:p>
      <w:pPr>
        <w:ind w:left="1540" w:right="7160" w:hanging="519"/>
        <w:spacing w:after="0" w:line="258" w:lineRule="auto"/>
        <w:tabs>
          <w:tab w:leader="none" w:pos="1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Address of Principal Business Office: c/o Versant Ventures</w:t>
      </w:r>
    </w:p>
    <w:p>
      <w:pPr>
        <w:spacing w:after="0" w:line="1" w:lineRule="exact"/>
        <w:rPr>
          <w:rFonts w:ascii="Arial" w:cs="Arial" w:eastAsia="Arial" w:hAnsi="Arial"/>
          <w:sz w:val="18"/>
          <w:szCs w:val="18"/>
          <w:color w:val="auto"/>
        </w:rPr>
      </w:pPr>
    </w:p>
    <w:p>
      <w:pPr>
        <w:ind w:left="1540" w:right="7560"/>
        <w:spacing w:after="0" w:line="323" w:lineRule="auto"/>
        <w:rPr>
          <w:rFonts w:ascii="Arial" w:cs="Arial" w:eastAsia="Arial" w:hAnsi="Arial"/>
          <w:sz w:val="18"/>
          <w:szCs w:val="18"/>
          <w:color w:val="auto"/>
        </w:rPr>
      </w:pPr>
      <w:r>
        <w:rPr>
          <w:rFonts w:ascii="Arial" w:cs="Arial" w:eastAsia="Arial" w:hAnsi="Arial"/>
          <w:sz w:val="16"/>
          <w:szCs w:val="16"/>
          <w:color w:val="auto"/>
        </w:rPr>
        <w:t>One Sansome Street, Suite 3630 San Francisco, CA 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-5080</wp:posOffset>
            </wp:positionV>
            <wp:extent cx="63119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-631190</wp:posOffset>
            </wp:positionV>
            <wp:extent cx="63119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11" w:lineRule="exact"/>
        <w:rPr>
          <w:sz w:val="20"/>
          <w:szCs w:val="20"/>
          <w:color w:val="auto"/>
        </w:rPr>
      </w:pPr>
    </w:p>
    <w:p>
      <w:pPr>
        <w:ind w:left="1540" w:hanging="519"/>
        <w:spacing w:after="0"/>
        <w:tabs>
          <w:tab w:leader="none" w:pos="1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06"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Entities:</w:t>
            </w:r>
          </w:p>
        </w:tc>
        <w:tc>
          <w:tcPr>
            <w:tcW w:w="1420" w:type="dxa"/>
            <w:vAlign w:val="bottom"/>
          </w:tcPr>
          <w:p>
            <w:pPr>
              <w:ind w:left="340"/>
              <w:spacing w:after="0"/>
              <w:rPr>
                <w:sz w:val="20"/>
                <w:szCs w:val="20"/>
                <w:color w:val="auto"/>
              </w:rPr>
            </w:pPr>
            <w:r>
              <w:rPr>
                <w:rFonts w:ascii="Arial" w:cs="Arial" w:eastAsia="Arial" w:hAnsi="Arial"/>
                <w:sz w:val="18"/>
                <w:szCs w:val="18"/>
                <w:color w:val="auto"/>
              </w:rPr>
              <w:t>VSF III</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860" w:type="dxa"/>
            <w:vAlign w:val="bottom"/>
          </w:tcPr>
          <w:p>
            <w:pPr>
              <w:ind w:left="240"/>
              <w:spacing w:after="0"/>
              <w:rPr>
                <w:sz w:val="20"/>
                <w:szCs w:val="20"/>
                <w:color w:val="auto"/>
              </w:rPr>
            </w:pPr>
            <w:r>
              <w:rPr>
                <w:rFonts w:ascii="Arial" w:cs="Arial" w:eastAsia="Arial" w:hAnsi="Arial"/>
                <w:sz w:val="18"/>
                <w:szCs w:val="18"/>
                <w:color w:val="auto"/>
                <w:w w:val="91"/>
              </w:rPr>
              <w:t>Delaware, United States of America</w:t>
            </w:r>
          </w:p>
        </w:tc>
      </w:tr>
      <w:tr>
        <w:trPr>
          <w:trHeight w:val="257"/>
        </w:trPr>
        <w:tc>
          <w:tcPr>
            <w:tcW w:w="1180" w:type="dxa"/>
            <w:vAlign w:val="bottom"/>
          </w:tcPr>
          <w:p>
            <w:pPr>
              <w:spacing w:after="0"/>
              <w:rPr>
                <w:sz w:val="22"/>
                <w:szCs w:val="22"/>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auto"/>
              </w:rPr>
              <w:t>VVC III</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860" w:type="dxa"/>
            <w:vAlign w:val="bottom"/>
          </w:tcPr>
          <w:p>
            <w:pPr>
              <w:ind w:left="240"/>
              <w:spacing w:after="0"/>
              <w:rPr>
                <w:sz w:val="20"/>
                <w:szCs w:val="20"/>
                <w:color w:val="auto"/>
              </w:rPr>
            </w:pPr>
            <w:r>
              <w:rPr>
                <w:rFonts w:ascii="Arial" w:cs="Arial" w:eastAsia="Arial" w:hAnsi="Arial"/>
                <w:sz w:val="18"/>
                <w:szCs w:val="18"/>
                <w:color w:val="auto"/>
                <w:w w:val="91"/>
              </w:rPr>
              <w:t>Delaware, United States of America</w:t>
            </w:r>
          </w:p>
        </w:tc>
      </w:tr>
      <w:tr>
        <w:trPr>
          <w:trHeight w:val="257"/>
        </w:trPr>
        <w:tc>
          <w:tcPr>
            <w:tcW w:w="1180" w:type="dxa"/>
            <w:vAlign w:val="bottom"/>
          </w:tcPr>
          <w:p>
            <w:pPr>
              <w:spacing w:after="0"/>
              <w:rPr>
                <w:sz w:val="22"/>
                <w:szCs w:val="22"/>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auto"/>
              </w:rPr>
              <w:t>VV III</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860" w:type="dxa"/>
            <w:vAlign w:val="bottom"/>
          </w:tcPr>
          <w:p>
            <w:pPr>
              <w:ind w:left="240"/>
              <w:spacing w:after="0"/>
              <w:rPr>
                <w:sz w:val="20"/>
                <w:szCs w:val="20"/>
                <w:color w:val="auto"/>
              </w:rPr>
            </w:pPr>
            <w:r>
              <w:rPr>
                <w:rFonts w:ascii="Arial" w:cs="Arial" w:eastAsia="Arial" w:hAnsi="Arial"/>
                <w:sz w:val="18"/>
                <w:szCs w:val="18"/>
                <w:color w:val="auto"/>
                <w:w w:val="91"/>
              </w:rPr>
              <w:t>Delaware, United States of America</w:t>
            </w:r>
          </w:p>
        </w:tc>
      </w:tr>
      <w:tr>
        <w:trPr>
          <w:trHeight w:val="513"/>
        </w:trPr>
        <w:tc>
          <w:tcPr>
            <w:tcW w:w="1180" w:type="dxa"/>
            <w:vAlign w:val="bottom"/>
          </w:tcPr>
          <w:p>
            <w:pPr>
              <w:spacing w:after="0"/>
              <w:rPr>
                <w:sz w:val="20"/>
                <w:szCs w:val="20"/>
                <w:color w:val="auto"/>
              </w:rPr>
            </w:pPr>
            <w:r>
              <w:rPr>
                <w:rFonts w:ascii="Arial" w:cs="Arial" w:eastAsia="Arial" w:hAnsi="Arial"/>
                <w:sz w:val="18"/>
                <w:szCs w:val="18"/>
                <w:color w:val="auto"/>
              </w:rPr>
              <w:t>Individuals:</w:t>
            </w:r>
          </w:p>
        </w:tc>
        <w:tc>
          <w:tcPr>
            <w:tcW w:w="1420" w:type="dxa"/>
            <w:vAlign w:val="bottom"/>
          </w:tcPr>
          <w:p>
            <w:pPr>
              <w:ind w:left="340"/>
              <w:spacing w:after="0"/>
              <w:rPr>
                <w:sz w:val="20"/>
                <w:szCs w:val="20"/>
                <w:color w:val="auto"/>
              </w:rPr>
            </w:pPr>
            <w:r>
              <w:rPr>
                <w:rFonts w:ascii="Arial" w:cs="Arial" w:eastAsia="Arial" w:hAnsi="Arial"/>
                <w:sz w:val="18"/>
                <w:szCs w:val="18"/>
                <w:color w:val="auto"/>
              </w:rPr>
              <w:t>BGA</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86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57"/>
        </w:trPr>
        <w:tc>
          <w:tcPr>
            <w:tcW w:w="1180" w:type="dxa"/>
            <w:vAlign w:val="bottom"/>
          </w:tcPr>
          <w:p>
            <w:pPr>
              <w:spacing w:after="0"/>
              <w:rPr>
                <w:sz w:val="22"/>
                <w:szCs w:val="22"/>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auto"/>
              </w:rPr>
              <w:t>SDC</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86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57"/>
        </w:trPr>
        <w:tc>
          <w:tcPr>
            <w:tcW w:w="1180" w:type="dxa"/>
            <w:vAlign w:val="bottom"/>
          </w:tcPr>
          <w:p>
            <w:pPr>
              <w:spacing w:after="0"/>
              <w:rPr>
                <w:sz w:val="22"/>
                <w:szCs w:val="22"/>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auto"/>
              </w:rPr>
              <w:t>RAJ</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86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57"/>
        </w:trPr>
        <w:tc>
          <w:tcPr>
            <w:tcW w:w="1180" w:type="dxa"/>
            <w:vAlign w:val="bottom"/>
          </w:tcPr>
          <w:p>
            <w:pPr>
              <w:spacing w:after="0"/>
              <w:rPr>
                <w:sz w:val="22"/>
                <w:szCs w:val="22"/>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auto"/>
              </w:rPr>
              <w:t>WJL</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86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57"/>
        </w:trPr>
        <w:tc>
          <w:tcPr>
            <w:tcW w:w="1180" w:type="dxa"/>
            <w:vAlign w:val="bottom"/>
          </w:tcPr>
          <w:p>
            <w:pPr>
              <w:spacing w:after="0"/>
              <w:rPr>
                <w:sz w:val="22"/>
                <w:szCs w:val="22"/>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auto"/>
              </w:rPr>
              <w:t>DBM</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86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57"/>
        </w:trPr>
        <w:tc>
          <w:tcPr>
            <w:tcW w:w="1180" w:type="dxa"/>
            <w:vAlign w:val="bottom"/>
          </w:tcPr>
          <w:p>
            <w:pPr>
              <w:spacing w:after="0"/>
              <w:rPr>
                <w:sz w:val="22"/>
                <w:szCs w:val="22"/>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auto"/>
              </w:rPr>
              <w:t>RBR</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86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r>
        <w:trPr>
          <w:trHeight w:val="257"/>
        </w:trPr>
        <w:tc>
          <w:tcPr>
            <w:tcW w:w="1180" w:type="dxa"/>
            <w:vAlign w:val="bottom"/>
          </w:tcPr>
          <w:p>
            <w:pPr>
              <w:spacing w:after="0"/>
              <w:rPr>
                <w:sz w:val="22"/>
                <w:szCs w:val="22"/>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auto"/>
              </w:rPr>
              <w:t>BJB</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860" w:type="dxa"/>
            <w:vAlign w:val="bottom"/>
          </w:tcPr>
          <w:p>
            <w:pPr>
              <w:ind w:left="240"/>
              <w:spacing w:after="0"/>
              <w:rPr>
                <w:sz w:val="20"/>
                <w:szCs w:val="20"/>
                <w:color w:val="auto"/>
              </w:rPr>
            </w:pPr>
            <w:r>
              <w:rPr>
                <w:rFonts w:ascii="Arial" w:cs="Arial" w:eastAsia="Arial" w:hAnsi="Arial"/>
                <w:sz w:val="18"/>
                <w:szCs w:val="18"/>
                <w:color w:val="auto"/>
              </w:rPr>
              <w:t>Canada</w:t>
            </w:r>
          </w:p>
        </w:tc>
      </w:tr>
      <w:tr>
        <w:trPr>
          <w:trHeight w:val="257"/>
        </w:trPr>
        <w:tc>
          <w:tcPr>
            <w:tcW w:w="1180" w:type="dxa"/>
            <w:vAlign w:val="bottom"/>
          </w:tcPr>
          <w:p>
            <w:pPr>
              <w:spacing w:after="0"/>
              <w:rPr>
                <w:sz w:val="22"/>
                <w:szCs w:val="22"/>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auto"/>
              </w:rPr>
              <w:t>CMW</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2860" w:type="dxa"/>
            <w:vAlign w:val="bottom"/>
          </w:tcPr>
          <w:p>
            <w:pPr>
              <w:ind w:left="240"/>
              <w:spacing w:after="0"/>
              <w:rPr>
                <w:sz w:val="20"/>
                <w:szCs w:val="20"/>
                <w:color w:val="auto"/>
              </w:rPr>
            </w:pPr>
            <w:r>
              <w:rPr>
                <w:rFonts w:ascii="Arial" w:cs="Arial" w:eastAsia="Arial" w:hAnsi="Arial"/>
                <w:sz w:val="18"/>
                <w:szCs w:val="18"/>
                <w:color w:val="auto"/>
              </w:rPr>
              <w:t>United States of America</w:t>
            </w:r>
          </w:p>
        </w:tc>
      </w:tr>
    </w:tbl>
    <w:p>
      <w:pPr>
        <w:sectPr>
          <w:pgSz w:w="11900" w:h="16838" w:orient="portrait"/>
          <w:cols w:equalWidth="0" w:num="1">
            <w:col w:w="11420"/>
          </w:cols>
          <w:pgMar w:left="240" w:top="125" w:right="239" w:bottom="0" w:gutter="0" w:footer="0" w:header="0"/>
        </w:sectPr>
      </w:pPr>
    </w:p>
    <w:bookmarkStart w:id="13" w:name="page14"/>
    <w:bookmarkEnd w:id="13"/>
    <w:p>
      <w:pPr>
        <w:ind w:left="3060"/>
        <w:spacing w:after="0"/>
        <w:rPr>
          <w:sz w:val="20"/>
          <w:szCs w:val="20"/>
          <w:color w:val="auto"/>
        </w:rPr>
      </w:pPr>
      <w:r>
        <w:rPr>
          <w:rFonts w:ascii="Arial" w:cs="Arial" w:eastAsia="Arial" w:hAnsi="Arial"/>
          <w:sz w:val="18"/>
          <w:szCs w:val="18"/>
          <w:color w:val="auto"/>
        </w:rPr>
        <w:t>BNL</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United States of America</w:t>
      </w:r>
    </w:p>
    <w:p>
      <w:pPr>
        <w:spacing w:after="0" w:line="72" w:lineRule="exact"/>
        <w:rPr>
          <w:sz w:val="20"/>
          <w:szCs w:val="20"/>
          <w:color w:val="auto"/>
        </w:rPr>
      </w:pPr>
    </w:p>
    <w:p>
      <w:pPr>
        <w:sectPr>
          <w:pgSz w:w="11900" w:h="16838" w:orient="portrait"/>
          <w:cols w:equalWidth="0" w:num="2">
            <w:col w:w="3920" w:space="720"/>
            <w:col w:w="6820"/>
          </w:cols>
          <w:pgMar w:left="240" w:top="125" w:right="199" w:bottom="0" w:gutter="0" w:footer="0" w:header="0"/>
        </w:sectPr>
      </w:pPr>
    </w:p>
    <w:p>
      <w:pPr>
        <w:ind w:left="3060"/>
        <w:spacing w:after="0"/>
        <w:rPr>
          <w:sz w:val="20"/>
          <w:szCs w:val="20"/>
          <w:color w:val="auto"/>
        </w:rPr>
      </w:pPr>
      <w:r>
        <w:rPr>
          <w:rFonts w:ascii="Arial" w:cs="Arial" w:eastAsia="Arial" w:hAnsi="Arial"/>
          <w:sz w:val="17"/>
          <w:szCs w:val="17"/>
          <w:color w:val="auto"/>
        </w:rPr>
        <w:t>RLP</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55245</wp:posOffset>
            </wp:positionV>
            <wp:extent cx="63119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920" w:space="720"/>
            <w:col w:w="6820"/>
          </w:cols>
          <w:pgMar w:left="240" w:top="125" w:right="199" w:bottom="0" w:gutter="0" w:footer="0" w:header="0"/>
          <w:type w:val="continuous"/>
        </w:sectPr>
      </w:pPr>
    </w:p>
    <w:p>
      <w:pPr>
        <w:ind w:left="1540" w:right="7960" w:hanging="519"/>
        <w:spacing w:after="0" w:line="342" w:lineRule="auto"/>
        <w:tabs>
          <w:tab w:leader="none" w:pos="1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 w:lineRule="exact"/>
        <w:rPr>
          <w:rFonts w:ascii="Arial" w:cs="Arial" w:eastAsia="Arial" w:hAnsi="Arial"/>
          <w:sz w:val="16"/>
          <w:szCs w:val="16"/>
          <w:color w:val="auto"/>
        </w:rPr>
      </w:pPr>
    </w:p>
    <w:p>
      <w:pPr>
        <w:ind w:left="1540" w:right="8740" w:hanging="519"/>
        <w:spacing w:after="0" w:line="342" w:lineRule="auto"/>
        <w:tabs>
          <w:tab w:leader="none" w:pos="1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CUSIP Number: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-14605</wp:posOffset>
            </wp:positionV>
            <wp:extent cx="63119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11900" cy="8890"/>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-357505</wp:posOffset>
            </wp:positionV>
            <wp:extent cx="63119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289"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Not applicable.</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right="220"/>
        <w:spacing w:after="0" w:line="277" w:lineRule="auto"/>
        <w:rPr>
          <w:sz w:val="20"/>
          <w:szCs w:val="20"/>
          <w:color w:val="auto"/>
        </w:rPr>
      </w:pPr>
      <w:r>
        <w:rPr>
          <w:rFonts w:ascii="Arial" w:cs="Arial" w:eastAsia="Arial" w:hAnsi="Arial"/>
          <w:sz w:val="18"/>
          <w:szCs w:val="18"/>
          <w:color w:val="auto"/>
        </w:rPr>
        <w:t>The following information with respect to the ownership of the Common Stock by the Reporting Persons filing this statement on Schedule 13G is provided as of December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Sole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Sole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Shared</w:t>
            </w: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Beneficial</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Persons (1)</w:t>
            </w:r>
          </w:p>
        </w:tc>
        <w:tc>
          <w:tcPr>
            <w:tcW w:w="240" w:type="dxa"/>
            <w:vAlign w:val="bottom"/>
            <w:vMerge w:val="restart"/>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Held</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Voting</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Voting</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34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of Class</w:t>
            </w:r>
          </w:p>
        </w:tc>
        <w:tc>
          <w:tcPr>
            <w:tcW w:w="0" w:type="dxa"/>
            <w:vAlign w:val="bottom"/>
          </w:tcPr>
          <w:p>
            <w:pPr>
              <w:spacing w:after="0"/>
              <w:rPr>
                <w:sz w:val="1"/>
                <w:szCs w:val="1"/>
                <w:color w:val="auto"/>
              </w:rPr>
            </w:pPr>
          </w:p>
        </w:tc>
      </w:tr>
      <w:tr>
        <w:trPr>
          <w:trHeight w:val="171"/>
        </w:trPr>
        <w:tc>
          <w:tcPr>
            <w:tcW w:w="1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Directly</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2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VSF III</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VVC III</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3,594,989</w:t>
            </w:r>
          </w:p>
        </w:tc>
        <w:tc>
          <w:tcPr>
            <w:tcW w:w="1140" w:type="dxa"/>
            <w:vAlign w:val="bottom"/>
          </w:tcPr>
          <w:p>
            <w:pPr>
              <w:jc w:val="right"/>
              <w:spacing w:after="0"/>
              <w:rPr>
                <w:sz w:val="20"/>
                <w:szCs w:val="20"/>
                <w:color w:val="auto"/>
              </w:rPr>
            </w:pPr>
            <w:r>
              <w:rPr>
                <w:rFonts w:ascii="Arial" w:cs="Arial" w:eastAsia="Arial" w:hAnsi="Arial"/>
                <w:sz w:val="18"/>
                <w:szCs w:val="18"/>
                <w:color w:val="auto"/>
              </w:rPr>
              <w:t>3,594,989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3,594,989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3,594,989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VV III</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BGA</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SDC</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RAJ</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WJL</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DBM</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BJB</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CMW</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BNL</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RLP</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3,616,221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3,616,221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260" w:right="120" w:hanging="252"/>
        <w:spacing w:after="0" w:line="288" w:lineRule="auto"/>
        <w:tabs>
          <w:tab w:leader="none" w:pos="26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VV III serves as the sole general partner of VSF III and VVC III and owns no securities of the Issuer directly. BGA, SDC, RAJ, WJL, DBM, RBR, BJB, CMW, BNL and RLP are managing directors and/or members of VV III and share voting and dispositive power over the shares held by VSF III and VVC III; however, they disclaim beneficial ownership of the shares held by VSF III and VVC III except to the extent of their pecuniary interests therein.</w:t>
      </w:r>
    </w:p>
    <w:p>
      <w:pPr>
        <w:ind w:left="260" w:hanging="252"/>
        <w:spacing w:after="0"/>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percentage is calculated based upon 22,506,605 shares of Common Stock outstanding as of November 1, 2014.</w:t>
      </w:r>
    </w:p>
    <w:p>
      <w:pPr>
        <w:spacing w:after="0" w:line="261"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48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o</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6</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See Items 2(a) and 4.</w:t>
            </w:r>
          </w:p>
        </w:tc>
      </w:tr>
      <w:tr>
        <w:trPr>
          <w:trHeight w:val="630"/>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w w:val="99"/>
              </w:rPr>
              <w:t>Identification and Classification of the Subsidiary Which Acquired the Security Being Reported on By the Parent Holding</w:t>
            </w:r>
          </w:p>
        </w:tc>
      </w:tr>
      <w:tr>
        <w:trPr>
          <w:trHeight w:val="234"/>
        </w:trPr>
        <w:tc>
          <w:tcPr>
            <w:tcW w:w="860" w:type="dxa"/>
            <w:vAlign w:val="bottom"/>
          </w:tcPr>
          <w:p>
            <w:pPr>
              <w:spacing w:after="0"/>
              <w:rPr>
                <w:sz w:val="20"/>
                <w:szCs w:val="20"/>
                <w:color w:val="auto"/>
              </w:rPr>
            </w:pP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9</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86"/>
        </w:trPr>
        <w:tc>
          <w:tcPr>
            <w:tcW w:w="860" w:type="dxa"/>
            <w:vAlign w:val="bottom"/>
          </w:tcPr>
          <w:p>
            <w:pPr>
              <w:spacing w:after="0"/>
              <w:rPr>
                <w:sz w:val="24"/>
                <w:szCs w:val="24"/>
                <w:color w:val="auto"/>
              </w:rPr>
            </w:pPr>
          </w:p>
        </w:tc>
        <w:tc>
          <w:tcPr>
            <w:tcW w:w="10600" w:type="dxa"/>
            <w:vAlign w:val="bottom"/>
          </w:tcPr>
          <w:p>
            <w:pPr>
              <w:ind w:left="4760"/>
              <w:spacing w:after="0"/>
              <w:rPr>
                <w:sz w:val="20"/>
                <w:szCs w:val="20"/>
                <w:color w:val="auto"/>
              </w:rPr>
            </w:pPr>
            <w:r>
              <w:rPr>
                <w:rFonts w:ascii="Arial" w:cs="Arial" w:eastAsia="Arial" w:hAnsi="Arial"/>
                <w:sz w:val="18"/>
                <w:szCs w:val="18"/>
                <w:color w:val="auto"/>
              </w:rPr>
              <w:t>16</w:t>
            </w:r>
          </w:p>
        </w:tc>
      </w:tr>
      <w:tr>
        <w:trPr>
          <w:trHeight w:val="132"/>
        </w:trPr>
        <w:tc>
          <w:tcPr>
            <w:tcW w:w="860" w:type="dxa"/>
            <w:vAlign w:val="bottom"/>
            <w:tcBorders>
              <w:bottom w:val="single" w:sz="8" w:color="010101"/>
            </w:tcBorders>
          </w:tcPr>
          <w:p>
            <w:pPr>
              <w:spacing w:after="0"/>
              <w:rPr>
                <w:sz w:val="11"/>
                <w:szCs w:val="11"/>
                <w:color w:val="auto"/>
              </w:rPr>
            </w:pPr>
          </w:p>
        </w:tc>
        <w:tc>
          <w:tcPr>
            <w:tcW w:w="106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w:t>
      </w:r>
    </w:p>
    <w:p>
      <w:pPr>
        <w:sectPr>
          <w:pgSz w:w="11900" w:h="16838" w:orient="portrait"/>
          <w:cols w:equalWidth="0" w:num="1">
            <w:col w:w="11460"/>
          </w:cols>
          <w:pgMar w:left="240" w:top="125" w:right="199" w:bottom="0" w:gutter="0" w:footer="0" w:header="0"/>
          <w:type w:val="continuous"/>
        </w:sectPr>
      </w:pPr>
    </w:p>
    <w:bookmarkStart w:id="14" w:name="page15"/>
    <w:bookmarkEnd w:id="14"/>
    <w:p>
      <w:pPr>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13, 2015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III,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Versant Ventures III,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III, L.P.</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Versant Ventures III,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III, LLC</w:t>
      </w:r>
    </w:p>
    <w:p>
      <w:pPr>
        <w:spacing w:after="0" w:line="200" w:lineRule="exact"/>
        <w:rPr>
          <w:sz w:val="20"/>
          <w:szCs w:val="20"/>
          <w:color w:val="auto"/>
        </w:rPr>
      </w:pPr>
    </w:p>
    <w:p>
      <w:pPr>
        <w:spacing w:after="0" w:line="2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G.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Ross A.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B. Milder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Rebecca B.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Bolzon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M.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N. Lubash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Joint Filing Statement</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JOINT FILING STATEMENT</w:t>
      </w:r>
    </w:p>
    <w:p>
      <w:pPr>
        <w:sectPr>
          <w:pgSz w:w="11900" w:h="16838" w:orient="portrait"/>
          <w:cols w:equalWidth="0" w:num="1">
            <w:col w:w="11060"/>
          </w:cols>
          <w:pgMar w:left="240" w:top="341" w:right="599" w:bottom="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t>We, the undersigned, hereby express our agreement that the attached Schedule 13G (or any amendments thereto) relating to the Common Stock of Veracyte, Inc. is filed on behalf of each of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III, L.P.</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Versant Ventures III,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III, L.P.</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Versant Ventures III,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III, LLC</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Robin L. Praeger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G. Atwood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Ross A. Jaffe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B. Milder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Rebecca B.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Bradley J. Bolzon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M.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 as attorney in fact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N. Lubash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Robin L. Praeger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60"/>
      </w:cols>
      <w:pgMar w:left="240" w:top="1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o"/>
      <w:numFmt w:val="bullet"/>
      <w:start w:val="1"/>
    </w:lvl>
  </w:abstractNum>
  <w:abstractNum w:abstractNumId="1">
    <w:nsid w:val="79A1DEAA"/>
    <w:multiLevelType w:val="hybridMultilevel"/>
    <w:lvl w:ilvl="0">
      <w:lvlJc w:val="left"/>
      <w:lvlText w:val="1"/>
      <w:numFmt w:val="bullet"/>
      <w:start w:val="1"/>
    </w:lvl>
  </w:abstractNum>
  <w:abstractNum w:abstractNumId="2">
    <w:nsid w:val="75C6C33A"/>
    <w:multiLevelType w:val="hybridMultilevel"/>
    <w:lvl w:ilvl="0">
      <w:lvlJc w:val="left"/>
      <w:lvlText w:val="2"/>
      <w:numFmt w:val="bullet"/>
      <w:start w:val="1"/>
    </w:lvl>
    <w:lvl w:ilvl="1">
      <w:lvlJc w:val="left"/>
      <w:lvlText w:val="(%2)"/>
      <w:numFmt w:val="lowerLetter"/>
      <w:start w:val="1"/>
    </w:lvl>
  </w:abstractNum>
  <w:abstractNum w:abstractNumId="3">
    <w:nsid w:val="12E685FB"/>
    <w:multiLevelType w:val="hybridMultilevel"/>
    <w:lvl w:ilvl="0">
      <w:lvlJc w:val="left"/>
      <w:lvlText w:val="3"/>
      <w:numFmt w:val="bullet"/>
      <w:start w:val="1"/>
    </w:lvl>
  </w:abstractNum>
  <w:abstractNum w:abstractNumId="4">
    <w:nsid w:val="70C6A529"/>
    <w:multiLevelType w:val="hybridMultilevel"/>
    <w:lvl w:ilvl="0">
      <w:lvlJc w:val="left"/>
      <w:lvlText w:val="4"/>
      <w:numFmt w:val="bullet"/>
      <w:start w:val="1"/>
    </w:lvl>
  </w:abstractNum>
  <w:abstractNum w:abstractNumId="5">
    <w:nsid w:val="520EEDD1"/>
    <w:multiLevelType w:val="hybridMultilevel"/>
    <w:lvl w:ilvl="0">
      <w:lvlJc w:val="left"/>
      <w:lvlText w:val="9"/>
      <w:numFmt w:val="bullet"/>
      <w:start w:val="1"/>
    </w:lvl>
  </w:abstractNum>
  <w:abstractNum w:abstractNumId="6">
    <w:nsid w:val="374A3FE6"/>
    <w:multiLevelType w:val="hybridMultilevel"/>
    <w:lvl w:ilvl="0">
      <w:lvlJc w:val="left"/>
      <w:lvlText w:val="%1"/>
      <w:numFmt w:val="decimal"/>
      <w:start w:val="1"/>
    </w:lvl>
    <w:lvl w:ilvl="1">
      <w:lvlJc w:val="left"/>
      <w:lvlText w:val="%2"/>
      <w:numFmt w:val="decimal"/>
      <w:start w:val="11"/>
    </w:lvl>
  </w:abstractNum>
  <w:abstractNum w:abstractNumId="7">
    <w:nsid w:val="4F4EF005"/>
    <w:multiLevelType w:val="hybridMultilevel"/>
    <w:lvl w:ilvl="0">
      <w:lvlJc w:val="left"/>
      <w:lvlText w:val="(%1)"/>
      <w:numFmt w:val="decimal"/>
      <w:start w:val="1"/>
    </w:lvl>
    <w:lvl w:ilvl="1">
      <w:lvlJc w:val="left"/>
      <w:lvlText w:val="%2"/>
      <w:numFmt w:val="decimal"/>
      <w:start w:val="1"/>
    </w:lvl>
  </w:abstractNum>
  <w:abstractNum w:abstractNumId="8">
    <w:nsid w:val="23F9C13C"/>
    <w:multiLevelType w:val="hybridMultilevel"/>
    <w:lvl w:ilvl="0">
      <w:lvlJc w:val="left"/>
      <w:lvlText w:val="1"/>
      <w:numFmt w:val="bullet"/>
      <w:start w:val="1"/>
    </w:lvl>
  </w:abstractNum>
  <w:abstractNum w:abstractNumId="9">
    <w:nsid w:val="649BB77C"/>
    <w:multiLevelType w:val="hybridMultilevel"/>
    <w:lvl w:ilvl="0">
      <w:lvlJc w:val="left"/>
      <w:lvlText w:val="2"/>
      <w:numFmt w:val="bullet"/>
      <w:start w:val="1"/>
    </w:lvl>
    <w:lvl w:ilvl="1">
      <w:lvlJc w:val="left"/>
      <w:lvlText w:val="(%2)"/>
      <w:numFmt w:val="lowerLetter"/>
      <w:start w:val="1"/>
    </w:lvl>
  </w:abstractNum>
  <w:abstractNum w:abstractNumId="10">
    <w:nsid w:val="275AC794"/>
    <w:multiLevelType w:val="hybridMultilevel"/>
    <w:lvl w:ilvl="0">
      <w:lvlJc w:val="left"/>
      <w:lvlText w:val="3"/>
      <w:numFmt w:val="bullet"/>
      <w:start w:val="1"/>
    </w:lvl>
  </w:abstractNum>
  <w:abstractNum w:abstractNumId="11">
    <w:nsid w:val="39386575"/>
    <w:multiLevelType w:val="hybridMultilevel"/>
    <w:lvl w:ilvl="0">
      <w:lvlJc w:val="left"/>
      <w:lvlText w:val="4"/>
      <w:numFmt w:val="bullet"/>
      <w:start w:val="1"/>
    </w:lvl>
  </w:abstractNum>
  <w:abstractNum w:abstractNumId="12">
    <w:nsid w:val="1CF10FD8"/>
    <w:multiLevelType w:val="hybridMultilevel"/>
    <w:lvl w:ilvl="0">
      <w:lvlJc w:val="left"/>
      <w:lvlText w:val="9"/>
      <w:numFmt w:val="bullet"/>
      <w:start w:val="1"/>
    </w:lvl>
  </w:abstractNum>
  <w:abstractNum w:abstractNumId="13">
    <w:nsid w:val="180115BE"/>
    <w:multiLevelType w:val="hybridMultilevel"/>
    <w:lvl w:ilvl="0">
      <w:lvlJc w:val="left"/>
      <w:lvlText w:val="%1"/>
      <w:numFmt w:val="decimal"/>
      <w:start w:val="1"/>
    </w:lvl>
    <w:lvl w:ilvl="1">
      <w:lvlJc w:val="left"/>
      <w:lvlText w:val="%2"/>
      <w:numFmt w:val="decimal"/>
      <w:start w:val="11"/>
    </w:lvl>
  </w:abstractNum>
  <w:abstractNum w:abstractNumId="14">
    <w:nsid w:val="235BA861"/>
    <w:multiLevelType w:val="hybridMultilevel"/>
    <w:lvl w:ilvl="0">
      <w:lvlJc w:val="left"/>
      <w:lvlText w:val="(%1)"/>
      <w:numFmt w:val="decimal"/>
      <w:start w:val="1"/>
    </w:lvl>
    <w:lvl w:ilvl="1">
      <w:lvlJc w:val="left"/>
      <w:lvlText w:val="%2"/>
      <w:numFmt w:val="decimal"/>
      <w:start w:val="1"/>
    </w:lvl>
  </w:abstractNum>
  <w:abstractNum w:abstractNumId="15">
    <w:nsid w:val="47398C89"/>
    <w:multiLevelType w:val="hybridMultilevel"/>
    <w:lvl w:ilvl="0">
      <w:lvlJc w:val="left"/>
      <w:lvlText w:val="1"/>
      <w:numFmt w:val="bullet"/>
      <w:start w:val="1"/>
    </w:lvl>
  </w:abstractNum>
  <w:abstractNum w:abstractNumId="16">
    <w:nsid w:val="354FE9F9"/>
    <w:multiLevelType w:val="hybridMultilevel"/>
    <w:lvl w:ilvl="0">
      <w:lvlJc w:val="left"/>
      <w:lvlText w:val="2"/>
      <w:numFmt w:val="bullet"/>
      <w:start w:val="1"/>
    </w:lvl>
    <w:lvl w:ilvl="1">
      <w:lvlJc w:val="left"/>
      <w:lvlText w:val="(%2)"/>
      <w:numFmt w:val="lowerLetter"/>
      <w:start w:val="1"/>
    </w:lvl>
  </w:abstractNum>
  <w:abstractNum w:abstractNumId="17">
    <w:nsid w:val="15B5AF5C"/>
    <w:multiLevelType w:val="hybridMultilevel"/>
    <w:lvl w:ilvl="0">
      <w:lvlJc w:val="left"/>
      <w:lvlText w:val="3"/>
      <w:numFmt w:val="bullet"/>
      <w:start w:val="1"/>
    </w:lvl>
  </w:abstractNum>
  <w:abstractNum w:abstractNumId="18">
    <w:nsid w:val="741226BB"/>
    <w:multiLevelType w:val="hybridMultilevel"/>
    <w:lvl w:ilvl="0">
      <w:lvlJc w:val="left"/>
      <w:lvlText w:val="4"/>
      <w:numFmt w:val="bullet"/>
      <w:start w:val="1"/>
    </w:lvl>
  </w:abstractNum>
  <w:abstractNum w:abstractNumId="19">
    <w:nsid w:val="D34B6A8"/>
    <w:multiLevelType w:val="hybridMultilevel"/>
    <w:lvl w:ilvl="0">
      <w:lvlJc w:val="left"/>
      <w:lvlText w:val="9"/>
      <w:numFmt w:val="bullet"/>
      <w:start w:val="1"/>
    </w:lvl>
  </w:abstractNum>
  <w:abstractNum w:abstractNumId="20">
    <w:nsid w:val="10233C99"/>
    <w:multiLevelType w:val="hybridMultilevel"/>
    <w:lvl w:ilvl="0">
      <w:lvlJc w:val="left"/>
      <w:lvlText w:val="%1"/>
      <w:numFmt w:val="decimal"/>
      <w:start w:val="11"/>
    </w:lvl>
  </w:abstractNum>
  <w:abstractNum w:abstractNumId="21">
    <w:nsid w:val="3F6AB60F"/>
    <w:multiLevelType w:val="hybridMultilevel"/>
    <w:lvl w:ilvl="0">
      <w:lvlJc w:val="left"/>
      <w:lvlText w:val="(%1)"/>
      <w:numFmt w:val="decimal"/>
      <w:start w:val="1"/>
    </w:lvl>
  </w:abstractNum>
  <w:abstractNum w:abstractNumId="22">
    <w:nsid w:val="61574095"/>
    <w:multiLevelType w:val="hybridMultilevel"/>
    <w:lvl w:ilvl="0">
      <w:lvlJc w:val="left"/>
      <w:lvlText w:val="1"/>
      <w:numFmt w:val="bullet"/>
      <w:start w:val="1"/>
    </w:lvl>
  </w:abstractNum>
  <w:abstractNum w:abstractNumId="23">
    <w:nsid w:val="7E0C57B1"/>
    <w:multiLevelType w:val="hybridMultilevel"/>
    <w:lvl w:ilvl="0">
      <w:lvlJc w:val="left"/>
      <w:lvlText w:val="2"/>
      <w:numFmt w:val="bullet"/>
      <w:start w:val="1"/>
    </w:lvl>
    <w:lvl w:ilvl="1">
      <w:lvlJc w:val="left"/>
      <w:lvlText w:val="(%2)"/>
      <w:numFmt w:val="lowerLetter"/>
      <w:start w:val="1"/>
    </w:lvl>
  </w:abstractNum>
  <w:abstractNum w:abstractNumId="24">
    <w:nsid w:val="77AE35EB"/>
    <w:multiLevelType w:val="hybridMultilevel"/>
    <w:lvl w:ilvl="0">
      <w:lvlJc w:val="left"/>
      <w:lvlText w:val="3"/>
      <w:numFmt w:val="bullet"/>
      <w:start w:val="1"/>
    </w:lvl>
  </w:abstractNum>
  <w:abstractNum w:abstractNumId="25">
    <w:nsid w:val="579BE4F1"/>
    <w:multiLevelType w:val="hybridMultilevel"/>
    <w:lvl w:ilvl="0">
      <w:lvlJc w:val="left"/>
      <w:lvlText w:val="4"/>
      <w:numFmt w:val="bullet"/>
      <w:start w:val="1"/>
    </w:lvl>
  </w:abstractNum>
  <w:abstractNum w:abstractNumId="26">
    <w:nsid w:val="310C50B3"/>
    <w:multiLevelType w:val="hybridMultilevel"/>
    <w:lvl w:ilvl="0">
      <w:lvlJc w:val="left"/>
      <w:lvlText w:val="9"/>
      <w:numFmt w:val="bullet"/>
      <w:start w:val="1"/>
    </w:lvl>
  </w:abstractNum>
  <w:abstractNum w:abstractNumId="27">
    <w:nsid w:val="5FF87E05"/>
    <w:multiLevelType w:val="hybridMultilevel"/>
    <w:lvl w:ilvl="0">
      <w:lvlJc w:val="left"/>
      <w:lvlText w:val="%1"/>
      <w:numFmt w:val="decimal"/>
      <w:start w:val="1"/>
    </w:lvl>
    <w:lvl w:ilvl="1">
      <w:lvlJc w:val="left"/>
      <w:lvlText w:val="%2"/>
      <w:numFmt w:val="decimal"/>
      <w:start w:val="11"/>
    </w:lvl>
  </w:abstractNum>
  <w:abstractNum w:abstractNumId="28">
    <w:nsid w:val="2F305DEF"/>
    <w:multiLevelType w:val="hybridMultilevel"/>
    <w:lvl w:ilvl="0">
      <w:lvlJc w:val="left"/>
      <w:lvlText w:val="(%1)"/>
      <w:numFmt w:val="decimal"/>
      <w:start w:val="1"/>
    </w:lvl>
    <w:lvl w:ilvl="1">
      <w:lvlJc w:val="left"/>
      <w:lvlText w:val="%2"/>
      <w:numFmt w:val="decimal"/>
      <w:start w:val="1"/>
    </w:lvl>
  </w:abstractNum>
  <w:abstractNum w:abstractNumId="29">
    <w:nsid w:val="25A70BF7"/>
    <w:multiLevelType w:val="hybridMultilevel"/>
    <w:lvl w:ilvl="0">
      <w:lvlJc w:val="left"/>
      <w:lvlText w:val="%1"/>
      <w:numFmt w:val="decimal"/>
      <w:start w:val="1"/>
    </w:lvl>
    <w:lvl w:ilvl="1">
      <w:lvlJc w:val="left"/>
      <w:lvlText w:val="(%2)"/>
      <w:numFmt w:val="decimal"/>
      <w:start w:val="2"/>
    </w:lvl>
  </w:abstractNum>
  <w:abstractNum w:abstractNumId="30">
    <w:nsid w:val="1DBABF00"/>
    <w:multiLevelType w:val="hybridMultilevel"/>
    <w:lvl w:ilvl="0">
      <w:lvlJc w:val="left"/>
      <w:lvlText w:val="(%1)"/>
      <w:numFmt w:val="decimal"/>
      <w:start w:val="3"/>
    </w:lvl>
    <w:lvl w:ilvl="1">
      <w:lvlJc w:val="left"/>
      <w:lvlText w:val="%2"/>
      <w:numFmt w:val="decimal"/>
      <w:start w:val="1"/>
    </w:lvl>
  </w:abstractNum>
  <w:abstractNum w:abstractNumId="31">
    <w:nsid w:val="4AD084E9"/>
    <w:multiLevelType w:val="hybridMultilevel"/>
    <w:lvl w:ilvl="0">
      <w:lvlJc w:val="left"/>
      <w:lvlText w:val="1"/>
      <w:numFmt w:val="bullet"/>
      <w:start w:val="1"/>
    </w:lvl>
  </w:abstractNum>
  <w:abstractNum w:abstractNumId="32">
    <w:nsid w:val="1F48EAA1"/>
    <w:multiLevelType w:val="hybridMultilevel"/>
    <w:lvl w:ilvl="0">
      <w:lvlJc w:val="left"/>
      <w:lvlText w:val="2"/>
      <w:numFmt w:val="bullet"/>
      <w:start w:val="1"/>
    </w:lvl>
    <w:lvl w:ilvl="1">
      <w:lvlJc w:val="left"/>
      <w:lvlText w:val="(%2)"/>
      <w:numFmt w:val="lowerLetter"/>
      <w:start w:val="1"/>
    </w:lvl>
  </w:abstractNum>
  <w:abstractNum w:abstractNumId="33">
    <w:nsid w:val="1381823A"/>
    <w:multiLevelType w:val="hybridMultilevel"/>
    <w:lvl w:ilvl="0">
      <w:lvlJc w:val="left"/>
      <w:lvlText w:val="3"/>
      <w:numFmt w:val="bullet"/>
      <w:start w:val="1"/>
    </w:lvl>
  </w:abstractNum>
  <w:abstractNum w:abstractNumId="34">
    <w:nsid w:val="5DB70AE5"/>
    <w:multiLevelType w:val="hybridMultilevel"/>
    <w:lvl w:ilvl="0">
      <w:lvlJc w:val="left"/>
      <w:lvlText w:val="4"/>
      <w:numFmt w:val="bullet"/>
      <w:start w:val="1"/>
    </w:lvl>
  </w:abstractNum>
  <w:abstractNum w:abstractNumId="35">
    <w:nsid w:val="100F8FCA"/>
    <w:multiLevelType w:val="hybridMultilevel"/>
    <w:lvl w:ilvl="0">
      <w:lvlJc w:val="left"/>
      <w:lvlText w:val="9"/>
      <w:numFmt w:val="bullet"/>
      <w:start w:val="1"/>
    </w:lvl>
  </w:abstractNum>
  <w:abstractNum w:abstractNumId="36">
    <w:nsid w:val="6590700B"/>
    <w:multiLevelType w:val="hybridMultilevel"/>
    <w:lvl w:ilvl="0">
      <w:lvlJc w:val="left"/>
      <w:lvlText w:val="%1"/>
      <w:numFmt w:val="decimal"/>
      <w:start w:val="1"/>
    </w:lvl>
    <w:lvl w:ilvl="1">
      <w:lvlJc w:val="left"/>
      <w:lvlText w:val="%2"/>
      <w:numFmt w:val="decimal"/>
      <w:start w:val="1"/>
    </w:lvl>
    <w:lvl w:ilvl="2">
      <w:lvlJc w:val="left"/>
      <w:lvlText w:val="%3"/>
      <w:numFmt w:val="decimal"/>
      <w:start w:val="11"/>
    </w:lvl>
  </w:abstractNum>
  <w:abstractNum w:abstractNumId="37">
    <w:nsid w:val="15014ACB"/>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abstractNum>
  <w:abstractNum w:abstractNumId="38">
    <w:nsid w:val="5F5E7FD0"/>
    <w:multiLevelType w:val="hybridMultilevel"/>
    <w:lvl w:ilvl="0">
      <w:lvlJc w:val="left"/>
      <w:lvlText w:val="(%1)"/>
      <w:numFmt w:val="decimal"/>
      <w:start w:val="3"/>
    </w:lvl>
    <w:lvl w:ilvl="1">
      <w:lvlJc w:val="left"/>
      <w:lvlText w:val="%2"/>
      <w:numFmt w:val="decimal"/>
      <w:start w:val="1"/>
    </w:lvl>
    <w:lvl w:ilvl="2">
      <w:lvlJc w:val="left"/>
      <w:lvlText w:val="%3"/>
      <w:numFmt w:val="decimal"/>
      <w:start w:val="1"/>
    </w:lvl>
  </w:abstractNum>
  <w:abstractNum w:abstractNumId="39">
    <w:nsid w:val="98A3148"/>
    <w:multiLevelType w:val="hybridMultilevel"/>
    <w:lvl w:ilvl="0">
      <w:lvlJc w:val="left"/>
      <w:lvlText w:val="1"/>
      <w:numFmt w:val="bullet"/>
      <w:start w:val="1"/>
    </w:lvl>
  </w:abstractNum>
  <w:abstractNum w:abstractNumId="40">
    <w:nsid w:val="799D0247"/>
    <w:multiLevelType w:val="hybridMultilevel"/>
    <w:lvl w:ilvl="0">
      <w:lvlJc w:val="left"/>
      <w:lvlText w:val="2"/>
      <w:numFmt w:val="bullet"/>
      <w:start w:val="1"/>
    </w:lvl>
    <w:lvl w:ilvl="1">
      <w:lvlJc w:val="left"/>
      <w:lvlText w:val="(%2)"/>
      <w:numFmt w:val="lowerLetter"/>
      <w:start w:val="1"/>
    </w:lvl>
  </w:abstractNum>
  <w:abstractNum w:abstractNumId="41">
    <w:nsid w:val="6B94764"/>
    <w:multiLevelType w:val="hybridMultilevel"/>
    <w:lvl w:ilvl="0">
      <w:lvlJc w:val="left"/>
      <w:lvlText w:val="3"/>
      <w:numFmt w:val="bullet"/>
      <w:start w:val="1"/>
    </w:lvl>
  </w:abstractNum>
  <w:abstractNum w:abstractNumId="42">
    <w:nsid w:val="42C296BD"/>
    <w:multiLevelType w:val="hybridMultilevel"/>
    <w:lvl w:ilvl="0">
      <w:lvlJc w:val="left"/>
      <w:lvlText w:val="4"/>
      <w:numFmt w:val="bullet"/>
      <w:start w:val="1"/>
    </w:lvl>
  </w:abstractNum>
  <w:abstractNum w:abstractNumId="43">
    <w:nsid w:val="168E121F"/>
    <w:multiLevelType w:val="hybridMultilevel"/>
    <w:lvl w:ilvl="0">
      <w:lvlJc w:val="left"/>
      <w:lvlText w:val="9"/>
      <w:numFmt w:val="bullet"/>
      <w:start w:val="1"/>
    </w:lvl>
  </w:abstractNum>
  <w:abstractNum w:abstractNumId="44">
    <w:nsid w:val="1EBA5D23"/>
    <w:multiLevelType w:val="hybridMultilevel"/>
    <w:lvl w:ilvl="0">
      <w:lvlJc w:val="left"/>
      <w:lvlText w:val="%1"/>
      <w:numFmt w:val="decimal"/>
      <w:start w:val="1"/>
    </w:lvl>
    <w:lvl w:ilvl="1">
      <w:lvlJc w:val="left"/>
      <w:lvlText w:val="%2"/>
      <w:numFmt w:val="decimal"/>
      <w:start w:val="11"/>
    </w:lvl>
  </w:abstractNum>
  <w:abstractNum w:abstractNumId="45">
    <w:nsid w:val="661E3F1E"/>
    <w:multiLevelType w:val="hybridMultilevel"/>
    <w:lvl w:ilvl="0">
      <w:lvlJc w:val="left"/>
      <w:lvlText w:val="(%1)"/>
      <w:numFmt w:val="decimal"/>
      <w:start w:val="1"/>
    </w:lvl>
    <w:lvl w:ilvl="1">
      <w:lvlJc w:val="left"/>
      <w:lvlText w:val="%2"/>
      <w:numFmt w:val="decimal"/>
      <w:start w:val="1"/>
    </w:lvl>
  </w:abstractNum>
  <w:abstractNum w:abstractNumId="46">
    <w:nsid w:val="5DC79EA8"/>
    <w:multiLevelType w:val="hybridMultilevel"/>
    <w:lvl w:ilvl="0">
      <w:lvlJc w:val="left"/>
      <w:lvlText w:val="1"/>
      <w:numFmt w:val="bullet"/>
      <w:start w:val="1"/>
    </w:lvl>
  </w:abstractNum>
  <w:abstractNum w:abstractNumId="47">
    <w:nsid w:val="540A471C"/>
    <w:multiLevelType w:val="hybridMultilevel"/>
    <w:lvl w:ilvl="0">
      <w:lvlJc w:val="left"/>
      <w:lvlText w:val="2"/>
      <w:numFmt w:val="bullet"/>
      <w:start w:val="1"/>
    </w:lvl>
    <w:lvl w:ilvl="1">
      <w:lvlJc w:val="left"/>
      <w:lvlText w:val="(%2)"/>
      <w:numFmt w:val="lowerLetter"/>
      <w:start w:val="1"/>
    </w:lvl>
  </w:abstractNum>
  <w:abstractNum w:abstractNumId="48">
    <w:nsid w:val="7BD3EE7B"/>
    <w:multiLevelType w:val="hybridMultilevel"/>
    <w:lvl w:ilvl="0">
      <w:lvlJc w:val="left"/>
      <w:lvlText w:val="3"/>
      <w:numFmt w:val="bullet"/>
      <w:start w:val="1"/>
    </w:lvl>
  </w:abstractNum>
  <w:abstractNum w:abstractNumId="49">
    <w:nsid w:val="51D9C564"/>
    <w:multiLevelType w:val="hybridMultilevel"/>
    <w:lvl w:ilvl="0">
      <w:lvlJc w:val="left"/>
      <w:lvlText w:val="4"/>
      <w:numFmt w:val="bullet"/>
      <w:start w:val="1"/>
    </w:lvl>
  </w:abstractNum>
  <w:abstractNum w:abstractNumId="50">
    <w:nsid w:val="613EFDC5"/>
    <w:multiLevelType w:val="hybridMultilevel"/>
    <w:lvl w:ilvl="0">
      <w:lvlJc w:val="left"/>
      <w:lvlText w:val="9"/>
      <w:numFmt w:val="bullet"/>
      <w:start w:val="1"/>
    </w:lvl>
  </w:abstractNum>
  <w:abstractNum w:abstractNumId="51">
    <w:nsid w:val="BF72B14"/>
    <w:multiLevelType w:val="hybridMultilevel"/>
    <w:lvl w:ilvl="0">
      <w:lvlJc w:val="left"/>
      <w:lvlText w:val="%1"/>
      <w:numFmt w:val="decimal"/>
      <w:start w:val="1"/>
    </w:lvl>
    <w:lvl w:ilvl="1">
      <w:lvlJc w:val="left"/>
      <w:lvlText w:val="%2"/>
      <w:numFmt w:val="decimal"/>
      <w:start w:val="11"/>
    </w:lvl>
  </w:abstractNum>
  <w:abstractNum w:abstractNumId="52">
    <w:nsid w:val="11447B73"/>
    <w:multiLevelType w:val="hybridMultilevel"/>
    <w:lvl w:ilvl="0">
      <w:lvlJc w:val="left"/>
      <w:lvlText w:val="(%1)"/>
      <w:numFmt w:val="decimal"/>
      <w:start w:val="1"/>
    </w:lvl>
    <w:lvl w:ilvl="1">
      <w:lvlJc w:val="left"/>
      <w:lvlText w:val="%2"/>
      <w:numFmt w:val="decimal"/>
      <w:start w:val="1"/>
    </w:lvl>
  </w:abstractNum>
  <w:abstractNum w:abstractNumId="53">
    <w:nsid w:val="42963E5A"/>
    <w:multiLevelType w:val="hybridMultilevel"/>
    <w:lvl w:ilvl="0">
      <w:lvlJc w:val="left"/>
      <w:lvlText w:val="1"/>
      <w:numFmt w:val="bullet"/>
      <w:start w:val="1"/>
    </w:lvl>
  </w:abstractNum>
  <w:abstractNum w:abstractNumId="54">
    <w:nsid w:val="A0382C5"/>
    <w:multiLevelType w:val="hybridMultilevel"/>
    <w:lvl w:ilvl="0">
      <w:lvlJc w:val="left"/>
      <w:lvlText w:val="2"/>
      <w:numFmt w:val="bullet"/>
      <w:start w:val="1"/>
    </w:lvl>
    <w:lvl w:ilvl="1">
      <w:lvlJc w:val="left"/>
      <w:lvlText w:val="(%2)"/>
      <w:numFmt w:val="lowerLetter"/>
      <w:start w:val="1"/>
    </w:lvl>
  </w:abstractNum>
  <w:abstractNum w:abstractNumId="55">
    <w:nsid w:val="8F2B15E"/>
    <w:multiLevelType w:val="hybridMultilevel"/>
    <w:lvl w:ilvl="0">
      <w:lvlJc w:val="left"/>
      <w:lvlText w:val="3"/>
      <w:numFmt w:val="bullet"/>
      <w:start w:val="1"/>
    </w:lvl>
  </w:abstractNum>
  <w:abstractNum w:abstractNumId="56">
    <w:nsid w:val="1A32234B"/>
    <w:multiLevelType w:val="hybridMultilevel"/>
    <w:lvl w:ilvl="0">
      <w:lvlJc w:val="left"/>
      <w:lvlText w:val="4"/>
      <w:numFmt w:val="bullet"/>
      <w:start w:val="1"/>
    </w:lvl>
  </w:abstractNum>
  <w:abstractNum w:abstractNumId="57">
    <w:nsid w:val="3B0FD379"/>
    <w:multiLevelType w:val="hybridMultilevel"/>
    <w:lvl w:ilvl="0">
      <w:lvlJc w:val="left"/>
      <w:lvlText w:val="9"/>
      <w:numFmt w:val="bullet"/>
      <w:start w:val="1"/>
    </w:lvl>
  </w:abstractNum>
  <w:abstractNum w:abstractNumId="58">
    <w:nsid w:val="68EB2F63"/>
    <w:multiLevelType w:val="hybridMultilevel"/>
    <w:lvl w:ilvl="0">
      <w:lvlJc w:val="left"/>
      <w:lvlText w:val="%1"/>
      <w:numFmt w:val="decimal"/>
      <w:start w:val="1"/>
    </w:lvl>
    <w:lvl w:ilvl="1">
      <w:lvlJc w:val="left"/>
      <w:lvlText w:val="%2"/>
      <w:numFmt w:val="decimal"/>
      <w:start w:val="11"/>
    </w:lvl>
  </w:abstractNum>
  <w:abstractNum w:abstractNumId="59">
    <w:nsid w:val="4962813B"/>
    <w:multiLevelType w:val="hybridMultilevel"/>
    <w:lvl w:ilvl="0">
      <w:lvlJc w:val="left"/>
      <w:lvlText w:val="(%1)"/>
      <w:numFmt w:val="decimal"/>
      <w:start w:val="1"/>
    </w:lvl>
    <w:lvl w:ilvl="1">
      <w:lvlJc w:val="left"/>
      <w:lvlText w:val="%2"/>
      <w:numFmt w:val="decimal"/>
      <w:start w:val="1"/>
    </w:lvl>
  </w:abstractNum>
  <w:abstractNum w:abstractNumId="60">
    <w:nsid w:val="60B6DF70"/>
    <w:multiLevelType w:val="hybridMultilevel"/>
    <w:lvl w:ilvl="0">
      <w:lvlJc w:val="left"/>
      <w:lvlText w:val="1"/>
      <w:numFmt w:val="bullet"/>
      <w:start w:val="1"/>
    </w:lvl>
  </w:abstractNum>
  <w:abstractNum w:abstractNumId="61">
    <w:nsid w:val="6A5EE64"/>
    <w:multiLevelType w:val="hybridMultilevel"/>
    <w:lvl w:ilvl="0">
      <w:lvlJc w:val="left"/>
      <w:lvlText w:val="2"/>
      <w:numFmt w:val="bullet"/>
      <w:start w:val="1"/>
    </w:lvl>
    <w:lvl w:ilvl="1">
      <w:lvlJc w:val="left"/>
      <w:lvlText w:val="(%2)"/>
      <w:numFmt w:val="lowerLetter"/>
      <w:start w:val="1"/>
    </w:lvl>
  </w:abstractNum>
  <w:abstractNum w:abstractNumId="62">
    <w:nsid w:val="14330624"/>
    <w:multiLevelType w:val="hybridMultilevel"/>
    <w:lvl w:ilvl="0">
      <w:lvlJc w:val="left"/>
      <w:lvlText w:val="3"/>
      <w:numFmt w:val="bullet"/>
      <w:start w:val="1"/>
    </w:lvl>
  </w:abstractNum>
  <w:abstractNum w:abstractNumId="63">
    <w:nsid w:val="7FFFCA11"/>
    <w:multiLevelType w:val="hybridMultilevel"/>
    <w:lvl w:ilvl="0">
      <w:lvlJc w:val="left"/>
      <w:lvlText w:val="4"/>
      <w:numFmt w:val="bullet"/>
      <w:start w:val="1"/>
    </w:lvl>
  </w:abstractNum>
  <w:abstractNum w:abstractNumId="64">
    <w:nsid w:val="1A27709E"/>
    <w:multiLevelType w:val="hybridMultilevel"/>
    <w:lvl w:ilvl="0">
      <w:lvlJc w:val="left"/>
      <w:lvlText w:val="9"/>
      <w:numFmt w:val="bullet"/>
      <w:start w:val="1"/>
    </w:lvl>
  </w:abstractNum>
  <w:abstractNum w:abstractNumId="65">
    <w:nsid w:val="71EA1109"/>
    <w:multiLevelType w:val="hybridMultilevel"/>
    <w:lvl w:ilvl="0">
      <w:lvlJc w:val="left"/>
      <w:lvlText w:val="%1"/>
      <w:numFmt w:val="decimal"/>
      <w:start w:val="1"/>
    </w:lvl>
    <w:lvl w:ilvl="1">
      <w:lvlJc w:val="left"/>
      <w:lvlText w:val="%2"/>
      <w:numFmt w:val="decimal"/>
      <w:start w:val="11"/>
    </w:lvl>
  </w:abstractNum>
  <w:abstractNum w:abstractNumId="66">
    <w:nsid w:val="100F59DC"/>
    <w:multiLevelType w:val="hybridMultilevel"/>
    <w:lvl w:ilvl="0">
      <w:lvlJc w:val="left"/>
      <w:lvlText w:val="(%1)"/>
      <w:numFmt w:val="decimal"/>
      <w:start w:val="1"/>
    </w:lvl>
    <w:lvl w:ilvl="1">
      <w:lvlJc w:val="left"/>
      <w:lvlText w:val="%2"/>
      <w:numFmt w:val="decimal"/>
      <w:start w:val="1"/>
    </w:lvl>
  </w:abstractNum>
  <w:abstractNum w:abstractNumId="67">
    <w:nsid w:val="7FB7E0AA"/>
    <w:multiLevelType w:val="hybridMultilevel"/>
    <w:lvl w:ilvl="0">
      <w:lvlJc w:val="left"/>
      <w:lvlText w:val="1"/>
      <w:numFmt w:val="bullet"/>
      <w:start w:val="1"/>
    </w:lvl>
  </w:abstractNum>
  <w:abstractNum w:abstractNumId="68">
    <w:nsid w:val="6EB5BD4"/>
    <w:multiLevelType w:val="hybridMultilevel"/>
    <w:lvl w:ilvl="0">
      <w:lvlJc w:val="left"/>
      <w:lvlText w:val="2"/>
      <w:numFmt w:val="bullet"/>
      <w:start w:val="1"/>
    </w:lvl>
    <w:lvl w:ilvl="1">
      <w:lvlJc w:val="left"/>
      <w:lvlText w:val="(%2)"/>
      <w:numFmt w:val="lowerLetter"/>
      <w:start w:val="1"/>
    </w:lvl>
  </w:abstractNum>
  <w:abstractNum w:abstractNumId="69">
    <w:nsid w:val="6F6DD9AC"/>
    <w:multiLevelType w:val="hybridMultilevel"/>
    <w:lvl w:ilvl="0">
      <w:lvlJc w:val="left"/>
      <w:lvlText w:val="3"/>
      <w:numFmt w:val="bullet"/>
      <w:start w:val="1"/>
    </w:lvl>
  </w:abstractNum>
  <w:abstractNum w:abstractNumId="70">
    <w:nsid w:val="94211F2"/>
    <w:multiLevelType w:val="hybridMultilevel"/>
    <w:lvl w:ilvl="0">
      <w:lvlJc w:val="left"/>
      <w:lvlText w:val="4"/>
      <w:numFmt w:val="bullet"/>
      <w:start w:val="1"/>
    </w:lvl>
  </w:abstractNum>
  <w:abstractNum w:abstractNumId="71">
    <w:nsid w:val="885E1B"/>
    <w:multiLevelType w:val="hybridMultilevel"/>
    <w:lvl w:ilvl="0">
      <w:lvlJc w:val="left"/>
      <w:lvlText w:val="9"/>
      <w:numFmt w:val="bullet"/>
      <w:start w:val="1"/>
    </w:lvl>
  </w:abstractNum>
  <w:abstractNum w:abstractNumId="72">
    <w:nsid w:val="76272110"/>
    <w:multiLevelType w:val="hybridMultilevel"/>
    <w:lvl w:ilvl="0">
      <w:lvlJc w:val="left"/>
      <w:lvlText w:val="%1"/>
      <w:numFmt w:val="decimal"/>
      <w:start w:val="1"/>
    </w:lvl>
    <w:lvl w:ilvl="1">
      <w:lvlJc w:val="left"/>
      <w:lvlText w:val="%2"/>
      <w:numFmt w:val="decimal"/>
      <w:start w:val="11"/>
    </w:lvl>
  </w:abstractNum>
  <w:abstractNum w:abstractNumId="73">
    <w:nsid w:val="4C04A8AF"/>
    <w:multiLevelType w:val="hybridMultilevel"/>
    <w:lvl w:ilvl="0">
      <w:lvlJc w:val="left"/>
      <w:lvlText w:val="(%1)"/>
      <w:numFmt w:val="decimal"/>
      <w:start w:val="1"/>
    </w:lvl>
    <w:lvl w:ilvl="1">
      <w:lvlJc w:val="left"/>
      <w:lvlText w:val="%2"/>
      <w:numFmt w:val="decimal"/>
      <w:start w:val="1"/>
    </w:lvl>
  </w:abstractNum>
  <w:abstractNum w:abstractNumId="74">
    <w:nsid w:val="1716703B"/>
    <w:multiLevelType w:val="hybridMultilevel"/>
    <w:lvl w:ilvl="0">
      <w:lvlJc w:val="left"/>
      <w:lvlText w:val="1"/>
      <w:numFmt w:val="bullet"/>
      <w:start w:val="1"/>
    </w:lvl>
  </w:abstractNum>
  <w:abstractNum w:abstractNumId="75">
    <w:nsid w:val="14E17E33"/>
    <w:multiLevelType w:val="hybridMultilevel"/>
    <w:lvl w:ilvl="0">
      <w:lvlJc w:val="left"/>
      <w:lvlText w:val="2"/>
      <w:numFmt w:val="bullet"/>
      <w:start w:val="1"/>
    </w:lvl>
    <w:lvl w:ilvl="1">
      <w:lvlJc w:val="left"/>
      <w:lvlText w:val="(%2)"/>
      <w:numFmt w:val="lowerLetter"/>
      <w:start w:val="1"/>
    </w:lvl>
  </w:abstractNum>
  <w:abstractNum w:abstractNumId="76">
    <w:nsid w:val="3222E7CD"/>
    <w:multiLevelType w:val="hybridMultilevel"/>
    <w:lvl w:ilvl="0">
      <w:lvlJc w:val="left"/>
      <w:lvlText w:val="3"/>
      <w:numFmt w:val="bullet"/>
      <w:start w:val="1"/>
    </w:lvl>
  </w:abstractNum>
  <w:abstractNum w:abstractNumId="77">
    <w:nsid w:val="74DE0EE3"/>
    <w:multiLevelType w:val="hybridMultilevel"/>
    <w:lvl w:ilvl="0">
      <w:lvlJc w:val="left"/>
      <w:lvlText w:val="4"/>
      <w:numFmt w:val="bullet"/>
      <w:start w:val="1"/>
    </w:lvl>
  </w:abstractNum>
  <w:abstractNum w:abstractNumId="78">
    <w:nsid w:val="68EBC550"/>
    <w:multiLevelType w:val="hybridMultilevel"/>
    <w:lvl w:ilvl="0">
      <w:lvlJc w:val="left"/>
      <w:lvlText w:val="8"/>
      <w:numFmt w:val="bullet"/>
      <w:start w:val="1"/>
    </w:lvl>
  </w:abstractNum>
  <w:abstractNum w:abstractNumId="79">
    <w:nsid w:val="2DF6D648"/>
    <w:multiLevelType w:val="hybridMultilevel"/>
    <w:lvl w:ilvl="0">
      <w:lvlJc w:val="left"/>
      <w:lvlText w:val="9"/>
      <w:numFmt w:val="bullet"/>
      <w:start w:val="1"/>
    </w:lvl>
  </w:abstractNum>
  <w:abstractNum w:abstractNumId="80">
    <w:nsid w:val="46B7D447"/>
    <w:multiLevelType w:val="hybridMultilevel"/>
    <w:lvl w:ilvl="0">
      <w:lvlJc w:val="left"/>
      <w:lvlText w:val="%1"/>
      <w:numFmt w:val="decimal"/>
      <w:start w:val="1"/>
    </w:lvl>
    <w:lvl w:ilvl="1">
      <w:lvlJc w:val="left"/>
      <w:lvlText w:val="%2"/>
      <w:numFmt w:val="decimal"/>
      <w:start w:val="11"/>
    </w:lvl>
  </w:abstractNum>
  <w:abstractNum w:abstractNumId="81">
    <w:nsid w:val="4A2AC315"/>
    <w:multiLevelType w:val="hybridMultilevel"/>
    <w:lvl w:ilvl="0">
      <w:lvlJc w:val="left"/>
      <w:lvlText w:val="(%1)"/>
      <w:numFmt w:val="decimal"/>
      <w:start w:val="1"/>
    </w:lvl>
    <w:lvl w:ilvl="1">
      <w:lvlJc w:val="left"/>
      <w:lvlText w:val="%2"/>
      <w:numFmt w:val="decimal"/>
      <w:start w:val="1"/>
    </w:lvl>
  </w:abstractNum>
  <w:abstractNum w:abstractNumId="82">
    <w:nsid w:val="39EE015C"/>
    <w:multiLevelType w:val="hybridMultilevel"/>
    <w:lvl w:ilvl="0">
      <w:lvlJc w:val="left"/>
      <w:lvlText w:val="1"/>
      <w:numFmt w:val="bullet"/>
      <w:start w:val="1"/>
    </w:lvl>
  </w:abstractNum>
  <w:abstractNum w:abstractNumId="83">
    <w:nsid w:val="57FC4FBB"/>
    <w:multiLevelType w:val="hybridMultilevel"/>
    <w:lvl w:ilvl="0">
      <w:lvlJc w:val="left"/>
      <w:lvlText w:val="2"/>
      <w:numFmt w:val="bullet"/>
      <w:start w:val="1"/>
    </w:lvl>
    <w:lvl w:ilvl="1">
      <w:lvlJc w:val="left"/>
      <w:lvlText w:val="(%2)"/>
      <w:numFmt w:val="lowerLetter"/>
      <w:start w:val="1"/>
    </w:lvl>
  </w:abstractNum>
  <w:abstractNum w:abstractNumId="84">
    <w:nsid w:val="CC1016F"/>
    <w:multiLevelType w:val="hybridMultilevel"/>
    <w:lvl w:ilvl="0">
      <w:lvlJc w:val="left"/>
      <w:lvlText w:val="3"/>
      <w:numFmt w:val="bullet"/>
      <w:start w:val="1"/>
    </w:lvl>
  </w:abstractNum>
  <w:abstractNum w:abstractNumId="85">
    <w:nsid w:val="43F18422"/>
    <w:multiLevelType w:val="hybridMultilevel"/>
    <w:lvl w:ilvl="0">
      <w:lvlJc w:val="left"/>
      <w:lvlText w:val="4"/>
      <w:numFmt w:val="bullet"/>
      <w:start w:val="1"/>
    </w:lvl>
  </w:abstractNum>
  <w:abstractNum w:abstractNumId="86">
    <w:nsid w:val="60EF0119"/>
    <w:multiLevelType w:val="hybridMultilevel"/>
    <w:lvl w:ilvl="0">
      <w:lvlJc w:val="left"/>
      <w:lvlText w:val="9"/>
      <w:numFmt w:val="bullet"/>
      <w:start w:val="1"/>
    </w:lvl>
  </w:abstractNum>
  <w:abstractNum w:abstractNumId="87">
    <w:nsid w:val="26F324BA"/>
    <w:multiLevelType w:val="hybridMultilevel"/>
    <w:lvl w:ilvl="0">
      <w:lvlJc w:val="left"/>
      <w:lvlText w:val="%1"/>
      <w:numFmt w:val="decimal"/>
      <w:start w:val="1"/>
    </w:lvl>
    <w:lvl w:ilvl="1">
      <w:lvlJc w:val="left"/>
      <w:lvlText w:val="%2"/>
      <w:numFmt w:val="decimal"/>
      <w:start w:val="11"/>
    </w:lvl>
  </w:abstractNum>
  <w:abstractNum w:abstractNumId="88">
    <w:nsid w:val="7F01579B"/>
    <w:multiLevelType w:val="hybridMultilevel"/>
    <w:lvl w:ilvl="0">
      <w:lvlJc w:val="left"/>
      <w:lvlText w:val="(%1)"/>
      <w:numFmt w:val="decimal"/>
      <w:start w:val="1"/>
    </w:lvl>
    <w:lvl w:ilvl="1">
      <w:lvlJc w:val="left"/>
      <w:lvlText w:val="%2"/>
      <w:numFmt w:val="decimal"/>
      <w:start w:val="1"/>
    </w:lvl>
  </w:abstractNum>
  <w:abstractNum w:abstractNumId="89">
    <w:nsid w:val="49DA307D"/>
    <w:multiLevelType w:val="hybridMultilevel"/>
    <w:lvl w:ilvl="0">
      <w:lvlJc w:val="left"/>
      <w:lvlText w:val="1"/>
      <w:numFmt w:val="bullet"/>
      <w:start w:val="1"/>
    </w:lvl>
  </w:abstractNum>
  <w:abstractNum w:abstractNumId="90">
    <w:nsid w:val="7055A5F5"/>
    <w:multiLevelType w:val="hybridMultilevel"/>
    <w:lvl w:ilvl="0">
      <w:lvlJc w:val="left"/>
      <w:lvlText w:val="2"/>
      <w:numFmt w:val="bullet"/>
      <w:start w:val="1"/>
    </w:lvl>
    <w:lvl w:ilvl="1">
      <w:lvlJc w:val="left"/>
      <w:lvlText w:val="(%2)"/>
      <w:numFmt w:val="lowerLetter"/>
      <w:start w:val="1"/>
    </w:lvl>
  </w:abstractNum>
  <w:abstractNum w:abstractNumId="91">
    <w:nsid w:val="5FB8370B"/>
    <w:multiLevelType w:val="hybridMultilevel"/>
    <w:lvl w:ilvl="0">
      <w:lvlJc w:val="left"/>
      <w:lvlText w:val="3"/>
      <w:numFmt w:val="bullet"/>
      <w:start w:val="1"/>
    </w:lvl>
  </w:abstractNum>
  <w:abstractNum w:abstractNumId="92">
    <w:nsid w:val="50801EE1"/>
    <w:multiLevelType w:val="hybridMultilevel"/>
    <w:lvl w:ilvl="0">
      <w:lvlJc w:val="left"/>
      <w:lvlText w:val="4"/>
      <w:numFmt w:val="bullet"/>
      <w:start w:val="1"/>
    </w:lvl>
  </w:abstractNum>
  <w:abstractNum w:abstractNumId="93">
    <w:nsid w:val="488AC1A"/>
    <w:multiLevelType w:val="hybridMultilevel"/>
    <w:lvl w:ilvl="0">
      <w:lvlJc w:val="left"/>
      <w:lvlText w:val="9"/>
      <w:numFmt w:val="bullet"/>
      <w:start w:val="1"/>
    </w:lvl>
  </w:abstractNum>
  <w:abstractNum w:abstractNumId="94">
    <w:nsid w:val="5FB8011C"/>
    <w:multiLevelType w:val="hybridMultilevel"/>
    <w:lvl w:ilvl="0">
      <w:lvlJc w:val="left"/>
      <w:lvlText w:val="%1"/>
      <w:numFmt w:val="decimal"/>
      <w:start w:val="1"/>
    </w:lvl>
    <w:lvl w:ilvl="1">
      <w:lvlJc w:val="left"/>
      <w:lvlText w:val="%2"/>
      <w:numFmt w:val="decimal"/>
      <w:start w:val="12"/>
    </w:lvl>
  </w:abstractNum>
  <w:abstractNum w:abstractNumId="95">
    <w:nsid w:val="6AA78F7F"/>
    <w:multiLevelType w:val="hybridMultilevel"/>
    <w:lvl w:ilvl="0">
      <w:lvlJc w:val="left"/>
      <w:lvlText w:val="(%1)"/>
      <w:numFmt w:val="decimal"/>
      <w:start w:val="1"/>
    </w:lvl>
    <w:lvl w:ilvl="1">
      <w:lvlJc w:val="left"/>
      <w:lvlText w:val="%2"/>
      <w:numFmt w:val="decimal"/>
      <w:start w:val="1"/>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lowerLetter"/>
      <w:start w:val="1"/>
    </w:lvl>
  </w:abstractNum>
  <w:abstractNum w:abstractNumId="98">
    <w:nsid w:val="6A5F7029"/>
    <w:multiLevelType w:val="hybridMultilevel"/>
    <w:lvl w:ilvl="0">
      <w:lvlJc w:val="left"/>
      <w:lvlText w:val="(%1)"/>
      <w:numFmt w:val="lowerLetter"/>
      <w:start w:val="2"/>
    </w:lvl>
  </w:abstractNum>
  <w:abstractNum w:abstractNumId="99">
    <w:nsid w:val="7D5E18F8"/>
    <w:multiLevelType w:val="hybridMultilevel"/>
    <w:lvl w:ilvl="0">
      <w:lvlJc w:val="left"/>
      <w:lvlText w:val="(%1)"/>
      <w:numFmt w:val="lowerLetter"/>
      <w:start w:val="4"/>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2019-12-08T19:35:52Z</dcterms:created>
  <dcterms:modified xsi:type="dcterms:W3CDTF">2019-12-08T19:35:52Z</dcterms:modified>
</cp:coreProperties>
</file>