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Stapley Marc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120"/>
              <w:spacing w:after="0"/>
              <w:rPr>
                <w:sz w:val="20"/>
                <w:szCs w:val="20"/>
                <w:color w:val="auto"/>
              </w:rPr>
            </w:pPr>
            <w:r>
              <w:rPr>
                <w:rFonts w:ascii="Arial" w:cs="Arial" w:eastAsia="Arial" w:hAnsi="Arial"/>
                <w:sz w:val="14"/>
                <w:szCs w:val="14"/>
                <w:color w:val="auto"/>
              </w:rPr>
              <w:t>(First)</w:t>
            </w:r>
          </w:p>
        </w:tc>
        <w:tc>
          <w:tcPr>
            <w:tcW w:w="1400" w:type="dxa"/>
            <w:vAlign w:val="bottom"/>
          </w:tcPr>
          <w:p>
            <w:pPr>
              <w:ind w:left="2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6000 SHORELINE COURT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SUITE 300</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SOUTH SAN</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0000FF"/>
              </w:rPr>
              <w:t>CA</w:t>
            </w:r>
          </w:p>
        </w:tc>
        <w:tc>
          <w:tcPr>
            <w:tcW w:w="1400" w:type="dxa"/>
            <w:vAlign w:val="bottom"/>
            <w:vMerge w:val="restart"/>
          </w:tcPr>
          <w:p>
            <w:pPr>
              <w:ind w:left="2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11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120"/>
              <w:spacing w:after="0"/>
              <w:rPr>
                <w:sz w:val="20"/>
                <w:szCs w:val="20"/>
                <w:color w:val="auto"/>
              </w:rPr>
            </w:pPr>
            <w:r>
              <w:rPr>
                <w:rFonts w:ascii="Arial" w:cs="Arial" w:eastAsia="Arial" w:hAnsi="Arial"/>
                <w:sz w:val="14"/>
                <w:szCs w:val="14"/>
                <w:color w:val="auto"/>
              </w:rPr>
              <w:t>(State)</w:t>
            </w:r>
          </w:p>
        </w:tc>
        <w:tc>
          <w:tcPr>
            <w:tcW w:w="1400" w:type="dxa"/>
            <w:vAlign w:val="bottom"/>
          </w:tcPr>
          <w:p>
            <w:pPr>
              <w:ind w:left="2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76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06/02/2023</w:t>
            </w:r>
          </w:p>
        </w:tc>
        <w:tc>
          <w:tcPr>
            <w:tcW w:w="2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06/02/2023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3,203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26.72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227,696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1,451 and 1,752 shares of common stock to satisfy the reporting person's tax withholding obligations in connection with the vesting of 2,926 and 3,533 Restricted Stock Units granted on June 1, 2021 and March 3, 2022, respectively, and does not represent a sale by the reporting person.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5"/>
              </w:rPr>
              <w:t>/s/ Jonathan Wygant as</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06/06/2023</w:t>
            </w:r>
          </w:p>
        </w:tc>
        <w:tc>
          <w:tcPr>
            <w:tcW w:w="0" w:type="dxa"/>
            <w:vAlign w:val="bottom"/>
          </w:tcPr>
          <w:p>
            <w:pPr>
              <w:spacing w:after="0"/>
              <w:rPr>
                <w:sz w:val="1"/>
                <w:szCs w:val="1"/>
                <w:color w:val="auto"/>
              </w:rPr>
            </w:pPr>
          </w:p>
        </w:tc>
      </w:tr>
      <w:tr>
        <w:trPr>
          <w:trHeight w:val="88"/>
        </w:trPr>
        <w:tc>
          <w:tcPr>
            <w:tcW w:w="16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979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2023-06-06T15:51:59Z</dcterms:created>
  <dcterms:modified xsi:type="dcterms:W3CDTF">2023-06-06T15:51:59Z</dcterms:modified>
</cp:coreProperties>
</file>