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Giulia 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540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79,947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292 and 248 shares of common stock to satisfy the reporting person's tax withholding obligations in connection with the vesting of 588 and 500 Restricted Stock Units, respectively, granted on March 2, 2018 and February 28, 2019, respectively, and does not represent a sale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933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2020-09-04T16:15:01Z</dcterms:created>
  <dcterms:modified xsi:type="dcterms:W3CDTF">2020-09-04T16:15:01Z</dcterms:modified>
</cp:coreProperties>
</file>