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SCHOEMAKER KATHLEEN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7"/>
              </w:rPr>
              <w:t>2,382,322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7"/>
              </w:rPr>
              <w:t>17,677</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9"/>
              </w:rPr>
              <w:t>680,972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4"/>
              </w:rPr>
              <w:t>5,053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shares of Preferred Stock will automatically convert into Common Stock upon the closing of the Issuer's initial public offering (the "IPO"), for no additional consideration. The Preferred Stock has no expiration date.</w:t>
      </w:r>
    </w:p>
    <w:p>
      <w:pPr>
        <w:spacing w:after="0" w:line="30" w:lineRule="exact"/>
        <w:rPr>
          <w:rFonts w:ascii="Arial" w:cs="Arial" w:eastAsia="Arial" w:hAnsi="Arial"/>
          <w:sz w:val="14"/>
          <w:szCs w:val="14"/>
          <w:color w:val="008000"/>
        </w:rPr>
      </w:pPr>
    </w:p>
    <w:p>
      <w:pPr>
        <w:ind w:left="40" w:right="52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Managing Member of One Palmer Square Associates VIII, LLC, which is the sole general partner of Domain Partners VIII, L.P. and DP VIII Associates, L.P. Pursuant to Instruction (5)(b)(iv) of Form 3,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0000FF"/>
                <w:w w:val="87"/>
              </w:rPr>
              <w:t>/s/ Kathleen K. Schoemaker</w:t>
            </w:r>
          </w:p>
        </w:tc>
        <w:tc>
          <w:tcPr>
            <w:tcW w:w="1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10/29/2013</w:t>
            </w:r>
          </w:p>
        </w:tc>
      </w:tr>
      <w:tr>
        <w:trPr>
          <w:trHeight w:val="20"/>
        </w:trPr>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1980" w:type="dxa"/>
            <w:vAlign w:val="bottom"/>
          </w:tcPr>
          <w:p>
            <w:pPr>
              <w:spacing w:after="0"/>
              <w:rPr>
                <w:sz w:val="20"/>
                <w:szCs w:val="20"/>
                <w:color w:val="auto"/>
              </w:rPr>
            </w:pPr>
            <w:r>
              <w:rPr>
                <w:rFonts w:ascii="Arial" w:cs="Arial" w:eastAsia="Arial" w:hAnsi="Arial"/>
                <w:sz w:val="14"/>
                <w:szCs w:val="14"/>
                <w:color w:val="auto"/>
                <w:w w:val="96"/>
              </w:rPr>
              <w:t>** Signature of Reporting Person</w:t>
            </w:r>
          </w:p>
        </w:tc>
        <w:tc>
          <w:tcPr>
            <w:tcW w:w="1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7789"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2019-12-16T08:42:31Z</dcterms:created>
  <dcterms:modified xsi:type="dcterms:W3CDTF">2019-12-16T08:42:31Z</dcterms:modified>
</cp:coreProperties>
</file>