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0001846905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VERACYTE INC COM</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001-36156</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6000 Shoreline Court, Suite 300 South</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San Francisco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94080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6502436300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MUNA BHANJI</w:t>
      </w:r>
    </w:p>
    <w:p>
      <w:pPr>
        <w:spacing w:after="0" w:line="44" w:lineRule="exact"/>
        <w:rPr>
          <w:sz w:val="24"/>
          <w:szCs w:val="24"/>
          <w:color w:val="auto"/>
        </w:rPr>
      </w:pPr>
    </w:p>
    <w:p>
      <w:pPr>
        <w:sectPr>
          <w:pgSz w:w="11900" w:h="16838" w:orient="portrait"/>
          <w:cols w:equalWidth="0" w:num="2">
            <w:col w:w="6060" w:space="720"/>
            <w:col w:w="446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7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7432</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190110.56</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72417156</w:t>
            </w:r>
          </w:p>
        </w:tc>
        <w:tc>
          <w:tcPr>
            <w:tcW w:w="1280" w:type="dxa"/>
            <w:vAlign w:val="bottom"/>
          </w:tcPr>
          <w:p>
            <w:pPr>
              <w:ind w:left="40"/>
              <w:spacing w:after="0"/>
              <w:rPr>
                <w:sz w:val="20"/>
                <w:szCs w:val="20"/>
                <w:color w:val="auto"/>
              </w:rPr>
            </w:pPr>
            <w:r>
              <w:rPr>
                <w:rFonts w:ascii="Arial" w:cs="Arial" w:eastAsia="Arial" w:hAnsi="Arial"/>
                <w:sz w:val="22"/>
                <w:szCs w:val="22"/>
                <w:color w:val="auto"/>
              </w:rPr>
              <w:t>05/30/2023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460" w:type="dxa"/>
            <w:vAlign w:val="bottom"/>
            <w:vMerge w:val="restart"/>
          </w:tcPr>
          <w:p>
            <w:pPr>
              <w:jc w:val="center"/>
              <w:ind w:left="1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460" w:type="dxa"/>
            <w:vAlign w:val="bottom"/>
            <w:vMerge w:val="restart"/>
          </w:tcPr>
          <w:p>
            <w:pPr>
              <w:jc w:val="center"/>
              <w:ind w:left="1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03/19/2023</w:t>
            </w:r>
          </w:p>
        </w:tc>
        <w:tc>
          <w:tcPr>
            <w:tcW w:w="1460" w:type="dxa"/>
            <w:vAlign w:val="bottom"/>
          </w:tcPr>
          <w:p>
            <w:pPr>
              <w:ind w:left="4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3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Arial" w:cs="Arial" w:eastAsia="Arial" w:hAnsi="Arial"/>
                <w:sz w:val="22"/>
                <w:szCs w:val="22"/>
                <w:color w:val="auto"/>
                <w:w w:val="89"/>
              </w:rPr>
              <w:t>7432</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03/19/2023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00" w:space="28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20" w:type="dxa"/>
            <w:vAlign w:val="bottom"/>
            <w:vMerge w:val="restart"/>
          </w:tcPr>
          <w:p>
            <w:pPr>
              <w:spacing w:after="0"/>
              <w:rPr>
                <w:sz w:val="20"/>
                <w:szCs w:val="20"/>
                <w:color w:val="auto"/>
              </w:rPr>
            </w:pPr>
            <w:r>
              <w:rPr>
                <w:rFonts w:ascii="Arial" w:cs="Arial" w:eastAsia="Arial" w:hAnsi="Arial"/>
                <w:sz w:val="22"/>
                <w:szCs w:val="22"/>
                <w:color w:val="auto"/>
              </w:rPr>
              <w:t>Remarks</w:t>
            </w:r>
          </w:p>
        </w:tc>
        <w:tc>
          <w:tcPr>
            <w:tcW w:w="8280" w:type="dxa"/>
            <w:vAlign w:val="bottom"/>
          </w:tcPr>
          <w:p>
            <w:pPr>
              <w:ind w:left="1460"/>
              <w:spacing w:after="0"/>
              <w:rPr>
                <w:sz w:val="20"/>
                <w:szCs w:val="20"/>
                <w:color w:val="auto"/>
              </w:rPr>
            </w:pPr>
            <w:r>
              <w:rPr>
                <w:rFonts w:ascii="Arial" w:cs="Arial" w:eastAsia="Arial" w:hAnsi="Arial"/>
                <w:sz w:val="22"/>
                <w:szCs w:val="22"/>
                <w:color w:val="auto"/>
                <w:w w:val="88"/>
              </w:rPr>
              <w:t>The securities to be sold were or will be acquired upon the vesting of restricted</w:t>
            </w:r>
          </w:p>
        </w:tc>
        <w:tc>
          <w:tcPr>
            <w:tcW w:w="0" w:type="dxa"/>
            <w:vAlign w:val="bottom"/>
          </w:tcPr>
          <w:p>
            <w:pPr>
              <w:spacing w:after="0"/>
              <w:rPr>
                <w:sz w:val="1"/>
                <w:szCs w:val="1"/>
                <w:color w:val="auto"/>
              </w:rPr>
            </w:pPr>
          </w:p>
        </w:tc>
      </w:tr>
      <w:tr>
        <w:trPr>
          <w:trHeight w:val="153"/>
        </w:trPr>
        <w:tc>
          <w:tcPr>
            <w:tcW w:w="2720" w:type="dxa"/>
            <w:vAlign w:val="bottom"/>
            <w:vMerge w:val="continue"/>
          </w:tcPr>
          <w:p>
            <w:pPr>
              <w:spacing w:after="0"/>
              <w:rPr>
                <w:sz w:val="13"/>
                <w:szCs w:val="13"/>
                <w:color w:val="auto"/>
              </w:rPr>
            </w:pPr>
          </w:p>
        </w:tc>
        <w:tc>
          <w:tcPr>
            <w:tcW w:w="8280" w:type="dxa"/>
            <w:vAlign w:val="bottom"/>
            <w:vMerge w:val="restart"/>
          </w:tcPr>
          <w:p>
            <w:pPr>
              <w:ind w:left="1460"/>
              <w:spacing w:after="0"/>
              <w:rPr>
                <w:sz w:val="20"/>
                <w:szCs w:val="20"/>
                <w:color w:val="auto"/>
              </w:rPr>
            </w:pPr>
            <w:r>
              <w:rPr>
                <w:rFonts w:ascii="Arial" w:cs="Arial" w:eastAsia="Arial" w:hAnsi="Arial"/>
                <w:sz w:val="22"/>
                <w:szCs w:val="22"/>
                <w:color w:val="auto"/>
              </w:rPr>
              <w:t>stock units during the dates of 03/19/2023 and 06/16/2023.</w:t>
            </w: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8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20" w:type="dxa"/>
            <w:vAlign w:val="bottom"/>
          </w:tcPr>
          <w:p>
            <w:pPr>
              <w:spacing w:after="0"/>
              <w:rPr>
                <w:sz w:val="20"/>
                <w:szCs w:val="20"/>
                <w:color w:val="auto"/>
              </w:rPr>
            </w:pPr>
            <w:r>
              <w:rPr>
                <w:rFonts w:ascii="Arial" w:cs="Arial" w:eastAsia="Arial" w:hAnsi="Arial"/>
                <w:sz w:val="22"/>
                <w:szCs w:val="22"/>
                <w:color w:val="auto"/>
              </w:rPr>
              <w:t>Date of Notice</w:t>
            </w:r>
          </w:p>
        </w:tc>
        <w:tc>
          <w:tcPr>
            <w:tcW w:w="8280" w:type="dxa"/>
            <w:vAlign w:val="bottom"/>
          </w:tcPr>
          <w:p>
            <w:pPr>
              <w:ind w:left="1460"/>
              <w:spacing w:after="0"/>
              <w:rPr>
                <w:sz w:val="20"/>
                <w:szCs w:val="20"/>
                <w:color w:val="auto"/>
              </w:rPr>
            </w:pPr>
            <w:r>
              <w:rPr>
                <w:rFonts w:ascii="Arial" w:cs="Arial" w:eastAsia="Arial" w:hAnsi="Arial"/>
                <w:sz w:val="22"/>
                <w:szCs w:val="22"/>
                <w:color w:val="auto"/>
              </w:rPr>
              <w:t>05/30/2023</w:t>
            </w:r>
          </w:p>
        </w:tc>
        <w:tc>
          <w:tcPr>
            <w:tcW w:w="0" w:type="dxa"/>
            <w:vAlign w:val="bottom"/>
          </w:tcPr>
          <w:p>
            <w:pPr>
              <w:spacing w:after="0"/>
              <w:rPr>
                <w:sz w:val="1"/>
                <w:szCs w:val="1"/>
                <w:color w:val="auto"/>
              </w:rPr>
            </w:pPr>
          </w:p>
        </w:tc>
      </w:tr>
    </w:tbl>
    <w:p>
      <w:pPr>
        <w:ind w:left="40"/>
        <w:spacing w:after="0" w:line="184" w:lineRule="auto"/>
        <w:rPr>
          <w:sz w:val="20"/>
          <w:szCs w:val="20"/>
          <w:color w:val="auto"/>
        </w:rPr>
      </w:pPr>
      <w:r>
        <w:rPr>
          <w:rFonts w:ascii="Arial" w:cs="Arial" w:eastAsia="Arial" w:hAnsi="Arial"/>
          <w:sz w:val="18"/>
          <w:szCs w:val="18"/>
          <w:color w:val="auto"/>
        </w:rPr>
        <w:t xml:space="preserve">Date of Plan Adoption or Giving of Instruction, </w:t>
      </w:r>
      <w:r>
        <w:rPr>
          <w:rFonts w:ascii="Arial" w:cs="Arial" w:eastAsia="Arial" w:hAnsi="Arial"/>
          <w:sz w:val="32"/>
          <w:szCs w:val="32"/>
          <w:color w:val="auto"/>
          <w:vertAlign w:val="subscript"/>
        </w:rPr>
        <w:t>02/27/2023</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If Relying on Rule 10b5-1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Muna Bhanji</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2023-05-30T16:06:08Z</dcterms:created>
  <dcterms:modified xsi:type="dcterms:W3CDTF">2023-05-30T16:06:08Z</dcterms:modified>
</cp:coreProperties>
</file>