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904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9044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line="181" w:lineRule="exact"/>
              <w:rPr>
                <w:rFonts w:ascii="Arial" w:cs="Arial" w:eastAsia="Arial" w:hAnsi="Arial"/>
                <w:sz w:val="16"/>
                <w:szCs w:val="16"/>
                <w:color w:val="0000EE"/>
                <w:w w:val="91"/>
              </w:rPr>
            </w:pPr>
            <w:hyperlink r:id="rId11">
              <w:r>
                <w:rPr>
                  <w:rFonts w:ascii="Arial" w:cs="Arial" w:eastAsia="Arial" w:hAnsi="Arial"/>
                  <w:sz w:val="16"/>
                  <w:szCs w:val="16"/>
                  <w:color w:val="0000EE"/>
                  <w:w w:val="91"/>
                </w:rPr>
                <w:t>Alley Beverly Jane</w:t>
              </w:r>
            </w:hyperlink>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bottom w:val="single" w:sz="8" w:color="0000EE"/>
            </w:tcBorders>
            <w:gridSpan w:val="2"/>
            <w:vMerge w:val="continue"/>
          </w:tcPr>
          <w:p>
            <w:pPr>
              <w:spacing w:after="0"/>
              <w:rPr>
                <w:sz w:val="9"/>
                <w:szCs w:val="9"/>
                <w:color w:val="auto"/>
              </w:rPr>
            </w:pPr>
          </w:p>
        </w:tc>
        <w:tc>
          <w:tcPr>
            <w:tcW w:w="78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04/01/2021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78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VERACYTE,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820" w:type="dxa"/>
            <w:vAlign w:val="bottom"/>
            <w:gridSpan w:val="2"/>
          </w:tcPr>
          <w:p>
            <w:pPr>
              <w:ind w:left="40"/>
              <w:spacing w:after="0"/>
              <w:rPr>
                <w:sz w:val="20"/>
                <w:szCs w:val="20"/>
                <w:color w:val="auto"/>
              </w:rPr>
            </w:pPr>
            <w:r>
              <w:rPr>
                <w:rFonts w:ascii="Arial" w:cs="Arial" w:eastAsia="Arial" w:hAnsi="Arial"/>
                <w:sz w:val="13"/>
                <w:szCs w:val="13"/>
                <w:color w:val="0000FF"/>
              </w:rPr>
              <w:t>6000 SHORELINE COURT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920" w:type="dxa"/>
            <w:vAlign w:val="bottom"/>
          </w:tcPr>
          <w:p>
            <w:pPr>
              <w:ind w:left="40"/>
              <w:spacing w:after="0"/>
              <w:rPr>
                <w:sz w:val="20"/>
                <w:szCs w:val="20"/>
                <w:color w:val="auto"/>
              </w:rPr>
            </w:pPr>
            <w:r>
              <w:rPr>
                <w:rFonts w:ascii="Arial" w:cs="Arial" w:eastAsia="Arial" w:hAnsi="Arial"/>
                <w:sz w:val="13"/>
                <w:szCs w:val="13"/>
                <w:color w:val="0000FF"/>
              </w:rPr>
              <w:t>SUITE 300</w:t>
            </w: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920" w:type="dxa"/>
            <w:vAlign w:val="bottom"/>
          </w:tcPr>
          <w:p>
            <w:pPr>
              <w:spacing w:after="0"/>
              <w:rPr>
                <w:sz w:val="20"/>
                <w:szCs w:val="20"/>
                <w:color w:val="auto"/>
              </w:rPr>
            </w:pPr>
            <w:r>
              <w:rPr>
                <w:rFonts w:ascii="Arial" w:cs="Arial" w:eastAsia="Arial" w:hAnsi="Arial"/>
                <w:sz w:val="10"/>
                <w:szCs w:val="10"/>
                <w:color w:val="auto"/>
              </w:rPr>
              <w:t>(Street)</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Pr>
          <w:p>
            <w:pPr>
              <w:ind w:left="40"/>
              <w:spacing w:after="0"/>
              <w:rPr>
                <w:sz w:val="20"/>
                <w:szCs w:val="20"/>
                <w:color w:val="auto"/>
              </w:rPr>
            </w:pPr>
            <w:r>
              <w:rPr>
                <w:rFonts w:ascii="Arial" w:cs="Arial" w:eastAsia="Arial" w:hAnsi="Arial"/>
                <w:sz w:val="13"/>
                <w:szCs w:val="13"/>
                <w:color w:val="0000FF"/>
              </w:rPr>
              <w:t>SOUTH SAN</w:t>
            </w:r>
          </w:p>
        </w:tc>
        <w:tc>
          <w:tcPr>
            <w:tcW w:w="900" w:type="dxa"/>
            <w:vAlign w:val="bottom"/>
            <w:vMerge w:val="restart"/>
          </w:tcPr>
          <w:p>
            <w:pPr>
              <w:ind w:left="160"/>
              <w:spacing w:after="0"/>
              <w:rPr>
                <w:sz w:val="20"/>
                <w:szCs w:val="20"/>
                <w:color w:val="auto"/>
              </w:rPr>
            </w:pPr>
            <w:r>
              <w:rPr>
                <w:rFonts w:ascii="Arial" w:cs="Arial" w:eastAsia="Arial" w:hAnsi="Arial"/>
                <w:sz w:val="13"/>
                <w:szCs w:val="13"/>
                <w:color w:val="0000FF"/>
              </w:rPr>
              <w:t>CA</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94080</w:t>
            </w:r>
          </w:p>
        </w:tc>
        <w:tc>
          <w:tcPr>
            <w:tcW w:w="0" w:type="dxa"/>
            <w:vAlign w:val="bottom"/>
          </w:tcPr>
          <w:p>
            <w:pPr>
              <w:spacing w:after="0"/>
              <w:rPr>
                <w:sz w:val="1"/>
                <w:szCs w:val="1"/>
                <w:color w:val="auto"/>
              </w:rPr>
            </w:pPr>
          </w:p>
        </w:tc>
      </w:tr>
      <w:tr>
        <w:trPr>
          <w:trHeight w:val="84"/>
        </w:trPr>
        <w:tc>
          <w:tcPr>
            <w:tcW w:w="920" w:type="dxa"/>
            <w:vAlign w:val="bottom"/>
            <w:vMerge w:val="restart"/>
          </w:tcPr>
          <w:p>
            <w:pPr>
              <w:ind w:left="40"/>
              <w:spacing w:after="0"/>
              <w:rPr>
                <w:sz w:val="20"/>
                <w:szCs w:val="20"/>
                <w:color w:val="auto"/>
              </w:rPr>
            </w:pPr>
            <w:r>
              <w:rPr>
                <w:rFonts w:ascii="Arial" w:cs="Arial" w:eastAsia="Arial" w:hAnsi="Arial"/>
                <w:sz w:val="13"/>
                <w:szCs w:val="13"/>
                <w:color w:val="0000FF"/>
              </w:rPr>
              <w:t>FRANCISCO</w:t>
            </w:r>
          </w:p>
        </w:tc>
        <w:tc>
          <w:tcPr>
            <w:tcW w:w="9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945"/>
        <w:spacing w:after="0"/>
        <w:rPr>
          <w:sz w:val="20"/>
          <w:szCs w:val="20"/>
          <w:color w:val="auto"/>
        </w:rPr>
      </w:pPr>
      <w:r>
        <w:rPr>
          <w:rFonts w:ascii="Arial" w:cs="Arial" w:eastAsia="Arial" w:hAnsi="Arial"/>
          <w:sz w:val="13"/>
          <w:szCs w:val="13"/>
          <w:color w:val="0000FF"/>
        </w:rPr>
        <w:t>VP, Corporate Controller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44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2C2C2C"/>
            </w:tcBorders>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9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jc w:val="right"/>
              <w:ind w:right="946"/>
              <w:spacing w:after="0"/>
              <w:rPr>
                <w:sz w:val="20"/>
                <w:szCs w:val="20"/>
                <w:color w:val="auto"/>
              </w:rPr>
            </w:pPr>
            <w:r>
              <w:rPr>
                <w:rFonts w:ascii="Arial" w:cs="Arial" w:eastAsia="Arial" w:hAnsi="Arial"/>
                <w:sz w:val="13"/>
                <w:szCs w:val="13"/>
                <w:color w:val="0000FF"/>
              </w:rPr>
              <w:t>7,500</w:t>
            </w:r>
            <w:r>
              <w:rPr>
                <w:rFonts w:ascii="Arial" w:cs="Arial" w:eastAsia="Arial" w:hAnsi="Arial"/>
                <w:sz w:val="16"/>
                <w:szCs w:val="16"/>
                <w:color w:val="008000"/>
                <w:vertAlign w:val="superscript"/>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9"/>
          <w:szCs w:val="9"/>
          <w:color w:val="008000"/>
        </w:rPr>
        <w:t>1. Includes 7,000 restricted stock units awarded on February 10, 2021 that vest as to 25% of the total award on March 2, 2022 and an additional 1/16 on each quarterly anniversary thereafter, subject to continuing employment of the Reporting Person on each vesting 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Jane Alley</w:t>
            </w:r>
          </w:p>
        </w:tc>
        <w:tc>
          <w:tcPr>
            <w:tcW w:w="600" w:type="dxa"/>
            <w:vAlign w:val="bottom"/>
          </w:tcPr>
          <w:p>
            <w:pPr>
              <w:spacing w:after="0"/>
              <w:rPr>
                <w:sz w:val="20"/>
                <w:szCs w:val="20"/>
                <w:color w:val="auto"/>
              </w:rPr>
            </w:pPr>
            <w:r>
              <w:rPr>
                <w:rFonts w:ascii="Arial" w:cs="Arial" w:eastAsia="Arial" w:hAnsi="Arial"/>
                <w:sz w:val="13"/>
                <w:szCs w:val="13"/>
                <w:color w:val="0000FF"/>
                <w:w w:val="89"/>
              </w:rPr>
              <w:t>04/05/2021</w:t>
            </w:r>
          </w:p>
        </w:tc>
      </w:tr>
      <w:tr>
        <w:trPr>
          <w:trHeight w:val="20"/>
        </w:trPr>
        <w:tc>
          <w:tcPr>
            <w:tcW w:w="6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153"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The undersigned hereby constitutes and appoints Keith Kennedy, Bonnie Anderson and Jim Erlinger, as long as they are providing services</w:t>
      </w:r>
    </w:p>
    <w:p>
      <w:pPr>
        <w:spacing w:after="0" w:line="153" w:lineRule="exact"/>
        <w:rPr>
          <w:sz w:val="20"/>
          <w:szCs w:val="20"/>
          <w:color w:val="auto"/>
        </w:rPr>
      </w:pPr>
    </w:p>
    <w:p>
      <w:pPr>
        <w:ind w:left="1100" w:hanging="553"/>
        <w:spacing w:after="0"/>
        <w:tabs>
          <w:tab w:leader="none" w:pos="11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the Company, Forms</w:t>
      </w:r>
    </w:p>
    <w:p>
      <w:pPr>
        <w:spacing w:after="0" w:line="152" w:lineRule="exact"/>
        <w:rPr>
          <w:rFonts w:ascii="Courier New" w:cs="Courier New" w:eastAsia="Courier New" w:hAnsi="Courier New"/>
          <w:sz w:val="13"/>
          <w:szCs w:val="13"/>
          <w:color w:val="auto"/>
        </w:rPr>
      </w:pPr>
    </w:p>
    <w:p>
      <w:pPr>
        <w:ind w:left="1100" w:hanging="553"/>
        <w:spacing w:after="0"/>
        <w:tabs>
          <w:tab w:leader="none" w:pos="110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w:t>
      </w:r>
    </w:p>
    <w:p>
      <w:pPr>
        <w:spacing w:after="0" w:line="153" w:lineRule="exact"/>
        <w:rPr>
          <w:rFonts w:ascii="Courier New" w:cs="Courier New" w:eastAsia="Courier New" w:hAnsi="Courier New"/>
          <w:sz w:val="13"/>
          <w:szCs w:val="13"/>
          <w:color w:val="auto"/>
        </w:rPr>
      </w:pPr>
    </w:p>
    <w:p>
      <w:pPr>
        <w:ind w:left="540" w:firstLine="7"/>
        <w:spacing w:after="0" w:line="488" w:lineRule="auto"/>
        <w:tabs>
          <w:tab w:leader="none" w:pos="1086"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that, in the opinion of such attorney-in-fact, may The undersigned hereby grants to each such attorney-in-fact full power and authority to do and perform each and every act and thing wha The undersigned agrees that each such attorney-in-fact may rely entirely on information furnished orally or in writing by the undersign This Power of Attorney shall remain in full force and effect until the undersigned is no longer required to file Forms 3, 4 and 5 with IN WITNESS WHEREOF, the undersigned has caused this Power of Attorney to be executed as of this 18th day of March, 2021.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Beverly Jane Alley</w:t>
      </w:r>
    </w:p>
    <w:p>
      <w:pPr>
        <w:spacing w:after="0" w:line="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3"/>
          <w:szCs w:val="13"/>
          <w:color w:val="auto"/>
        </w:rPr>
        <w:t>Name:</w:t>
        <w:tab/>
        <w:t>Beverly Jane Alley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3892"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2021-04-05T16:00:07Z</dcterms:created>
  <dcterms:modified xsi:type="dcterms:W3CDTF">2021-04-05T16:00:07Z</dcterms:modified>
</cp:coreProperties>
</file>