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Kennedy Giulia 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100"/>
        <w:spacing w:after="0" w:line="357" w:lineRule="auto"/>
        <w:rPr>
          <w:sz w:val="20"/>
          <w:szCs w:val="20"/>
          <w:color w:val="auto"/>
        </w:rPr>
      </w:pPr>
      <w:r>
        <w:rPr>
          <w:rFonts w:ascii="Arial" w:cs="Arial" w:eastAsia="Arial" w:hAnsi="Arial"/>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09/02/2021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85"/>
        <w:spacing w:after="0"/>
        <w:rPr>
          <w:sz w:val="20"/>
          <w:szCs w:val="20"/>
          <w:color w:val="auto"/>
        </w:rPr>
      </w:pPr>
      <w:r>
        <w:rPr>
          <w:rFonts w:ascii="Arial" w:cs="Arial" w:eastAsia="Arial" w:hAnsi="Arial"/>
          <w:sz w:val="17"/>
          <w:szCs w:val="17"/>
          <w:color w:val="0000FF"/>
        </w:rPr>
        <w:t>Chief Scientific &amp; Med Officer</w:t>
      </w:r>
    </w:p>
    <w:p>
      <w:pPr>
        <w:spacing w:after="0" w:line="56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SOUTH SAN</w:t>
            </w:r>
          </w:p>
        </w:tc>
        <w:tc>
          <w:tcPr>
            <w:tcW w:w="940" w:type="dxa"/>
            <w:vAlign w:val="bottom"/>
            <w:vMerge w:val="restart"/>
          </w:tcPr>
          <w:p>
            <w:pPr>
              <w:ind w:left="1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9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09/02/2021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912</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52.97</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50,975</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reporting the withholding of 292, 248 and 372 shares of common stock to satisfy the reporting person's tax withholding obligations in connection with the vesting of 588, 500 and 750 Restricted Stock Units, respectively, granted on March 2, 2018, February 28, 2019 and February 28, 2020 respectively, and does not represent a sale by the reporting person.</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6"/>
              </w:rPr>
              <w:t>/s/ Jane Alley as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09/07/2021</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69333"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2021-09-07T16:13:51Z</dcterms:created>
  <dcterms:modified xsi:type="dcterms:W3CDTF">2021-09-07T16:13:51Z</dcterms:modified>
</cp:coreProperties>
</file>